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0E066B" w:rsidRPr="000E066B" w:rsidP="000E066B" w14:paraId="42752DD7" w14:textId="77777777">
      <w:pPr>
        <w:pStyle w:val="Heading1"/>
        <w:rPr>
          <w:rFonts w:ascii="Roboto Slab SemiBold" w:hAnsi="Roboto Slab SemiBold" w:eastAsiaTheme="majorEastAsia" w:cstheme="majorBidi"/>
          <w:b w:val="0"/>
          <w:color w:val="22BECE"/>
          <w:sz w:val="56"/>
          <w:szCs w:val="32"/>
        </w:rPr>
      </w:pPr>
      <w:bookmarkStart w:id="0" w:name="_Toc256000000"/>
      <w:r w:rsidRPr="000E066B">
        <w:rPr>
          <w:rFonts w:ascii="Roboto Slab SemiBold" w:hAnsi="Roboto Slab SemiBold" w:eastAsiaTheme="majorEastAsia" w:cstheme="majorBidi"/>
          <w:b w:val="0"/>
          <w:color w:val="22BECE"/>
          <w:sz w:val="56"/>
          <w:szCs w:val="32"/>
        </w:rPr>
        <w:t>Kvalitetsmeldinga 2022/2023</w:t>
      </w:r>
      <w:bookmarkEnd w:id="0"/>
    </w:p>
    <w:p w:rsidR="000E066B" w:rsidRPr="000E066B" w:rsidP="000E066B" w14:paraId="246C743D" w14:textId="77777777">
      <w:pPr>
        <w:rPr>
          <w:rFonts w:ascii="Roboto Slab SemiBold" w:hAnsi="Roboto Slab SemiBold" w:eastAsiaTheme="majorEastAsia" w:cstheme="majorBidi"/>
          <w:color w:val="22BECE"/>
          <w:sz w:val="56"/>
          <w:szCs w:val="32"/>
        </w:rPr>
      </w:pPr>
    </w:p>
    <w:p w:rsidR="000E066B" w:rsidP="000E066B" w14:paraId="6FB4078C" w14:textId="77777777">
      <w:pPr>
        <w:rPr>
          <w:lang w:val="nn-NO"/>
        </w:rPr>
      </w:pPr>
      <w:r>
        <w:rPr>
          <w:lang w:val="nn-NO"/>
        </w:rPr>
        <w:br w:type="page"/>
      </w:r>
    </w:p>
    <w:sdt>
      <w:sdtPr>
        <w:rPr>
          <w:rFonts w:ascii="Roboto" w:hAnsi="Roboto" w:eastAsiaTheme="minorHAnsi" w:cstheme="minorBidi"/>
          <w:color w:val="auto"/>
          <w:sz w:val="20"/>
          <w:szCs w:val="22"/>
          <w:lang w:eastAsia="en-US"/>
        </w:rPr>
        <w:id w:val="-193068994"/>
        <w:docPartObj>
          <w:docPartGallery w:val="Table of Contents"/>
          <w:docPartUnique/>
        </w:docPartObj>
      </w:sdtPr>
      <w:sdtEndPr>
        <w:rPr>
          <w:rFonts w:ascii="Verdana" w:eastAsia="Times New Roman" w:hAnsi="Verdana" w:cs="Times New Roman"/>
          <w:b/>
          <w:bCs/>
          <w:szCs w:val="20"/>
          <w:lang w:eastAsia="nb-NO"/>
        </w:rPr>
      </w:sdtEndPr>
      <w:sdtContent>
        <w:p w:rsidR="000E066B" w:rsidRPr="00E8117F" w:rsidP="000E066B" w14:paraId="68927952" w14:textId="77777777">
          <w:pPr>
            <w:pStyle w:val="TOCHeading"/>
          </w:pPr>
          <w:r w:rsidRPr="00E8117F">
            <w:t>Innh</w:t>
          </w:r>
          <w:r>
            <w:t>a</w:t>
          </w:r>
          <w:r w:rsidRPr="00E8117F">
            <w:t>ld</w:t>
          </w:r>
        </w:p>
        <w:p>
          <w:pPr>
            <w:pStyle w:val="TOC1"/>
            <w:tabs>
              <w:tab w:val="right" w:leader="dot" w:pos="9458"/>
            </w:tabs>
            <w:rPr>
              <w:rFonts w:asciiTheme="minorHAnsi" w:hAnsiTheme="minorHAnsi"/>
              <w:noProof/>
              <w:sz w:val="22"/>
            </w:rPr>
          </w:pPr>
          <w:r>
            <w:fldChar w:fldCharType="begin"/>
          </w:r>
          <w:r>
            <w:instrText xml:space="preserve"> TOC \o "1-3" \h \z \u </w:instrText>
          </w:r>
          <w:r>
            <w:fldChar w:fldCharType="separate"/>
          </w:r>
          <w:hyperlink w:anchor="_Toc256000000" w:history="1">
            <w:r w:rsidRPr="000E066B">
              <w:rPr>
                <w:rStyle w:val="Hyperlink"/>
                <w:rFonts w:ascii="Roboto Slab SemiBold" w:hAnsi="Roboto Slab SemiBold" w:eastAsiaTheme="majorEastAsia" w:cstheme="majorBidi"/>
              </w:rPr>
              <w:t>Kvalitetsmeldinga 2022/2023</w:t>
            </w:r>
            <w:r>
              <w:tab/>
            </w:r>
            <w:r>
              <w:fldChar w:fldCharType="begin"/>
            </w:r>
            <w:r>
              <w:instrText xml:space="preserve"> PAGEREF _Toc256000000 \h </w:instrText>
            </w:r>
            <w:r>
              <w:fldChar w:fldCharType="separate"/>
            </w:r>
            <w:r>
              <w:t>1</w:t>
            </w:r>
            <w:r>
              <w:fldChar w:fldCharType="end"/>
            </w:r>
          </w:hyperlink>
        </w:p>
        <w:p>
          <w:pPr>
            <w:pStyle w:val="TOC2"/>
            <w:tabs>
              <w:tab w:val="right" w:leader="dot" w:pos="9458"/>
            </w:tabs>
            <w:rPr>
              <w:rFonts w:asciiTheme="minorHAnsi" w:hAnsiTheme="minorHAnsi"/>
              <w:noProof/>
              <w:sz w:val="22"/>
            </w:rPr>
          </w:pPr>
          <w:hyperlink w:anchor="_Toc256000001" w:history="1">
            <w:r w:rsidRPr="000E066B">
              <w:rPr>
                <w:rStyle w:val="Hyperlink"/>
                <w:rFonts w:ascii="Roboto Slab" w:hAnsi="Roboto Slab" w:eastAsiaTheme="majorEastAsia" w:cstheme="majorBidi"/>
                <w:lang w:val="nn-NO" w:eastAsia="en-US"/>
              </w:rPr>
              <w:t>Innleiing</w:t>
            </w:r>
            <w:r>
              <w:tab/>
            </w:r>
            <w:r>
              <w:fldChar w:fldCharType="begin"/>
            </w:r>
            <w:r>
              <w:instrText xml:space="preserve"> PAGEREF _Toc256000001 \h </w:instrText>
            </w:r>
            <w:r>
              <w:fldChar w:fldCharType="separate"/>
            </w:r>
            <w:r>
              <w:t>3</w:t>
            </w:r>
            <w:r>
              <w:fldChar w:fldCharType="end"/>
            </w:r>
          </w:hyperlink>
        </w:p>
        <w:p>
          <w:pPr>
            <w:pStyle w:val="TOC2"/>
            <w:tabs>
              <w:tab w:val="right" w:leader="dot" w:pos="9458"/>
            </w:tabs>
            <w:rPr>
              <w:rFonts w:asciiTheme="minorHAnsi" w:hAnsiTheme="minorHAnsi"/>
              <w:noProof/>
              <w:sz w:val="22"/>
            </w:rPr>
          </w:pPr>
          <w:hyperlink w:anchor="_Toc256000002" w:history="1">
            <w:r w:rsidRPr="000E066B">
              <w:rPr>
                <w:rStyle w:val="Hyperlink"/>
                <w:rFonts w:ascii="Roboto Slab" w:hAnsi="Roboto Slab" w:eastAsiaTheme="majorEastAsia" w:cstheme="majorBidi"/>
                <w:lang w:val="nn-NO" w:eastAsia="en-US"/>
              </w:rPr>
              <w:t>Opptakskvalitet</w:t>
            </w:r>
            <w:r>
              <w:tab/>
            </w:r>
            <w:r>
              <w:fldChar w:fldCharType="begin"/>
            </w:r>
            <w:r>
              <w:instrText xml:space="preserve"> PAGEREF _Toc256000002 \h </w:instrText>
            </w:r>
            <w:r>
              <w:fldChar w:fldCharType="separate"/>
            </w:r>
            <w:r>
              <w:t>4</w:t>
            </w:r>
            <w:r>
              <w:fldChar w:fldCharType="end"/>
            </w:r>
          </w:hyperlink>
        </w:p>
        <w:p>
          <w:pPr>
            <w:pStyle w:val="TOC2"/>
            <w:tabs>
              <w:tab w:val="right" w:leader="dot" w:pos="9458"/>
            </w:tabs>
            <w:rPr>
              <w:rFonts w:asciiTheme="minorHAnsi" w:hAnsiTheme="minorHAnsi"/>
              <w:noProof/>
              <w:sz w:val="22"/>
            </w:rPr>
          </w:pPr>
          <w:hyperlink w:anchor="_Toc256000003" w:history="1">
            <w:r w:rsidRPr="000E066B">
              <w:rPr>
                <w:rStyle w:val="Hyperlink"/>
                <w:rFonts w:ascii="Roboto Slab" w:hAnsi="Roboto Slab" w:eastAsiaTheme="majorEastAsia" w:cstheme="majorBidi"/>
                <w:lang w:val="nn-NO" w:eastAsia="en-US"/>
              </w:rPr>
              <w:t>Rammekvalitet</w:t>
            </w:r>
            <w:r>
              <w:tab/>
            </w:r>
            <w:r>
              <w:fldChar w:fldCharType="begin"/>
            </w:r>
            <w:r>
              <w:instrText xml:space="preserve"> PAGEREF _Toc256000003 \h </w:instrText>
            </w:r>
            <w:r>
              <w:fldChar w:fldCharType="separate"/>
            </w:r>
            <w:r>
              <w:t>7</w:t>
            </w:r>
            <w:r>
              <w:fldChar w:fldCharType="end"/>
            </w:r>
          </w:hyperlink>
        </w:p>
        <w:p>
          <w:pPr>
            <w:pStyle w:val="TOC2"/>
            <w:tabs>
              <w:tab w:val="right" w:leader="dot" w:pos="9458"/>
            </w:tabs>
            <w:rPr>
              <w:rFonts w:asciiTheme="minorHAnsi" w:hAnsiTheme="minorHAnsi"/>
              <w:noProof/>
              <w:sz w:val="22"/>
            </w:rPr>
          </w:pPr>
          <w:hyperlink w:anchor="_Toc256000004" w:history="1">
            <w:r w:rsidRPr="000E066B">
              <w:rPr>
                <w:rStyle w:val="Hyperlink"/>
                <w:rFonts w:ascii="Roboto Slab" w:hAnsi="Roboto Slab" w:eastAsiaTheme="majorEastAsia" w:cstheme="majorBidi"/>
                <w:lang w:val="nn-NO" w:eastAsia="en-US"/>
              </w:rPr>
              <w:t>Programkvalitet</w:t>
            </w:r>
            <w:r>
              <w:tab/>
            </w:r>
            <w:r>
              <w:fldChar w:fldCharType="begin"/>
            </w:r>
            <w:r>
              <w:instrText xml:space="preserve"> PAGEREF _Toc256000004 \h </w:instrText>
            </w:r>
            <w:r>
              <w:fldChar w:fldCharType="separate"/>
            </w:r>
            <w:r>
              <w:t>8</w:t>
            </w:r>
            <w:r>
              <w:fldChar w:fldCharType="end"/>
            </w:r>
          </w:hyperlink>
        </w:p>
        <w:p>
          <w:pPr>
            <w:pStyle w:val="TOC2"/>
            <w:tabs>
              <w:tab w:val="right" w:leader="dot" w:pos="9458"/>
            </w:tabs>
            <w:rPr>
              <w:rFonts w:asciiTheme="minorHAnsi" w:hAnsiTheme="minorHAnsi"/>
              <w:noProof/>
              <w:sz w:val="22"/>
            </w:rPr>
          </w:pPr>
          <w:hyperlink w:anchor="_Toc256000005" w:history="1">
            <w:r w:rsidRPr="000E066B">
              <w:rPr>
                <w:rStyle w:val="Hyperlink"/>
                <w:rFonts w:ascii="Roboto Slab" w:hAnsi="Roboto Slab" w:eastAsiaTheme="majorEastAsia" w:cstheme="majorBidi"/>
                <w:lang w:val="nn-NO" w:eastAsia="en-US"/>
              </w:rPr>
              <w:t>Undervisningskvalitet</w:t>
            </w:r>
            <w:r>
              <w:tab/>
            </w:r>
            <w:r>
              <w:fldChar w:fldCharType="begin"/>
            </w:r>
            <w:r>
              <w:instrText xml:space="preserve"> PAGEREF _Toc256000005 \h </w:instrText>
            </w:r>
            <w:r>
              <w:fldChar w:fldCharType="separate"/>
            </w:r>
            <w:r>
              <w:t>10</w:t>
            </w:r>
            <w:r>
              <w:fldChar w:fldCharType="end"/>
            </w:r>
          </w:hyperlink>
        </w:p>
        <w:p>
          <w:pPr>
            <w:pStyle w:val="TOC2"/>
            <w:tabs>
              <w:tab w:val="right" w:leader="dot" w:pos="9458"/>
            </w:tabs>
            <w:rPr>
              <w:rFonts w:asciiTheme="minorHAnsi" w:hAnsiTheme="minorHAnsi"/>
              <w:noProof/>
              <w:sz w:val="22"/>
            </w:rPr>
          </w:pPr>
          <w:hyperlink w:anchor="_Toc256000006" w:history="1">
            <w:r w:rsidRPr="000E066B">
              <w:rPr>
                <w:rStyle w:val="Hyperlink"/>
                <w:rFonts w:ascii="Roboto Slab" w:hAnsi="Roboto Slab" w:eastAsiaTheme="majorEastAsia" w:cstheme="majorBidi"/>
                <w:lang w:val="nn-NO" w:eastAsia="en-US"/>
              </w:rPr>
              <w:t>Resultatkvalitet</w:t>
            </w:r>
            <w:r>
              <w:tab/>
            </w:r>
            <w:r>
              <w:fldChar w:fldCharType="begin"/>
            </w:r>
            <w:r>
              <w:instrText xml:space="preserve"> PAGEREF _Toc256000006 \h </w:instrText>
            </w:r>
            <w:r>
              <w:fldChar w:fldCharType="separate"/>
            </w:r>
            <w:r>
              <w:t>11</w:t>
            </w:r>
            <w:r>
              <w:fldChar w:fldCharType="end"/>
            </w:r>
          </w:hyperlink>
        </w:p>
        <w:p>
          <w:pPr>
            <w:pStyle w:val="TOC2"/>
            <w:tabs>
              <w:tab w:val="right" w:leader="dot" w:pos="9458"/>
            </w:tabs>
            <w:rPr>
              <w:rFonts w:asciiTheme="minorHAnsi" w:hAnsiTheme="minorHAnsi"/>
              <w:noProof/>
              <w:sz w:val="22"/>
            </w:rPr>
          </w:pPr>
          <w:hyperlink w:anchor="_Toc256000008" w:history="1">
            <w:r w:rsidRPr="000E066B">
              <w:rPr>
                <w:rStyle w:val="Hyperlink"/>
                <w:rFonts w:ascii="Roboto Slab" w:hAnsi="Roboto Slab" w:eastAsiaTheme="majorEastAsia" w:cstheme="majorBidi"/>
                <w:lang w:val="nn-NO" w:eastAsia="en-US"/>
              </w:rPr>
              <w:t>Relevanskvalitet</w:t>
            </w:r>
            <w:r>
              <w:tab/>
            </w:r>
            <w:r>
              <w:fldChar w:fldCharType="begin"/>
            </w:r>
            <w:r>
              <w:instrText xml:space="preserve"> PAGEREF _Toc256000008 \h </w:instrText>
            </w:r>
            <w:r>
              <w:fldChar w:fldCharType="separate"/>
            </w:r>
            <w:r>
              <w:t>14</w:t>
            </w:r>
            <w:r>
              <w:fldChar w:fldCharType="end"/>
            </w:r>
          </w:hyperlink>
        </w:p>
        <w:p>
          <w:pPr>
            <w:pStyle w:val="TOC2"/>
            <w:tabs>
              <w:tab w:val="right" w:leader="dot" w:pos="9458"/>
            </w:tabs>
            <w:rPr>
              <w:rFonts w:asciiTheme="minorHAnsi" w:hAnsiTheme="minorHAnsi"/>
              <w:noProof/>
              <w:sz w:val="22"/>
            </w:rPr>
          </w:pPr>
          <w:hyperlink w:anchor="_Toc256000009" w:history="1">
            <w:r w:rsidRPr="000E066B">
              <w:rPr>
                <w:rStyle w:val="Hyperlink"/>
                <w:rFonts w:ascii="Roboto Slab" w:hAnsi="Roboto Slab" w:eastAsiaTheme="majorEastAsia" w:cstheme="majorBidi"/>
                <w:lang w:val="nn-NO" w:eastAsia="en-US"/>
              </w:rPr>
              <w:t>Styringskvalitet</w:t>
            </w:r>
            <w:r>
              <w:tab/>
            </w:r>
            <w:r>
              <w:fldChar w:fldCharType="begin"/>
            </w:r>
            <w:r>
              <w:instrText xml:space="preserve"> PAGEREF _Toc256000009 \h </w:instrText>
            </w:r>
            <w:r>
              <w:fldChar w:fldCharType="separate"/>
            </w:r>
            <w:r>
              <w:t>16</w:t>
            </w:r>
            <w:r>
              <w:fldChar w:fldCharType="end"/>
            </w:r>
          </w:hyperlink>
        </w:p>
        <w:p>
          <w:pPr>
            <w:pStyle w:val="TOC3"/>
            <w:tabs>
              <w:tab w:val="right" w:leader="dot" w:pos="9458"/>
            </w:tabs>
            <w:rPr>
              <w:rFonts w:asciiTheme="minorHAnsi" w:hAnsiTheme="minorHAnsi"/>
              <w:noProof/>
              <w:sz w:val="22"/>
            </w:rPr>
          </w:pPr>
          <w:hyperlink w:anchor="_Toc256000011" w:history="1">
            <w:r w:rsidRPr="000E066B">
              <w:rPr>
                <w:rStyle w:val="Hyperlink"/>
                <w:rFonts w:ascii="Roboto" w:hAnsi="Roboto" w:eastAsiaTheme="majorEastAsia" w:cstheme="majorBidi"/>
                <w:lang w:val="nn-NO" w:eastAsia="en-US"/>
              </w:rPr>
              <w:t>6.3 Kvalitetsutvikling ved Fagskulen Vestland</w:t>
            </w:r>
            <w:r>
              <w:tab/>
            </w:r>
            <w:r>
              <w:fldChar w:fldCharType="begin"/>
            </w:r>
            <w:r>
              <w:instrText xml:space="preserve"> PAGEREF _Toc256000011 \h </w:instrText>
            </w:r>
            <w:r>
              <w:fldChar w:fldCharType="separate"/>
            </w:r>
            <w:r>
              <w:t>20</w:t>
            </w:r>
            <w:r>
              <w:fldChar w:fldCharType="end"/>
            </w:r>
          </w:hyperlink>
        </w:p>
        <w:p w:rsidR="000E066B" w:rsidP="000E066B">
          <w:r>
            <w:rPr>
              <w:b/>
              <w:bCs/>
            </w:rPr>
            <w:fldChar w:fldCharType="end"/>
          </w:r>
        </w:p>
      </w:sdtContent>
    </w:sdt>
    <w:p w:rsidR="000E066B" w:rsidP="000E066B" w14:paraId="25CD6875" w14:textId="77777777">
      <w:pPr>
        <w:rPr>
          <w:rFonts w:asciiTheme="majorHAnsi" w:eastAsiaTheme="majorEastAsia" w:hAnsiTheme="majorHAnsi" w:cstheme="majorBidi"/>
          <w:color w:val="2E74B5" w:themeColor="accent1" w:themeShade="BF"/>
          <w:sz w:val="26"/>
          <w:szCs w:val="26"/>
          <w:lang w:val="nn-NO"/>
        </w:rPr>
      </w:pPr>
      <w:r>
        <w:rPr>
          <w:lang w:val="nn-NO"/>
        </w:rPr>
        <w:br w:type="page"/>
      </w:r>
    </w:p>
    <w:p w:rsidR="000E066B" w:rsidRPr="000E066B" w:rsidP="000E066B" w14:paraId="542D0F25" w14:textId="77777777">
      <w:pPr>
        <w:pStyle w:val="Heading2"/>
        <w:keepNext/>
        <w:keepLines/>
        <w:spacing w:before="40" w:after="0" w:line="259" w:lineRule="auto"/>
        <w:rPr>
          <w:rFonts w:ascii="Roboto Slab" w:hAnsi="Roboto Slab" w:eastAsiaTheme="majorEastAsia" w:cstheme="majorBidi"/>
          <w:b w:val="0"/>
          <w:color w:val="22BECE"/>
          <w:sz w:val="56"/>
          <w:szCs w:val="26"/>
          <w:lang w:val="nn-NO" w:eastAsia="en-US"/>
        </w:rPr>
      </w:pPr>
      <w:bookmarkStart w:id="1" w:name="_Toc256000001"/>
      <w:r w:rsidRPr="000E066B">
        <w:rPr>
          <w:rFonts w:ascii="Roboto Slab" w:hAnsi="Roboto Slab" w:eastAsiaTheme="majorEastAsia" w:cstheme="majorBidi"/>
          <w:b w:val="0"/>
          <w:color w:val="22BECE"/>
          <w:sz w:val="56"/>
          <w:szCs w:val="26"/>
          <w:lang w:val="nn-NO" w:eastAsia="en-US"/>
        </w:rPr>
        <w:t>Innleiing</w:t>
      </w:r>
      <w:bookmarkEnd w:id="1"/>
    </w:p>
    <w:p w:rsidR="000E066B" w:rsidP="000E066B" w14:paraId="5FAAD296" w14:textId="77777777">
      <w:pPr>
        <w:rPr>
          <w:rFonts w:eastAsia="Roboto" w:cs="Roboto"/>
          <w:color w:val="000000" w:themeColor="text1"/>
          <w:lang w:val="nn-NO"/>
        </w:rPr>
      </w:pPr>
    </w:p>
    <w:p w:rsidR="000E066B" w:rsidP="000E066B" w14:paraId="375D9DA8" w14:textId="77777777">
      <w:pPr>
        <w:rPr>
          <w:rFonts w:eastAsia="Roboto" w:cs="Roboto"/>
          <w:color w:val="000000" w:themeColor="text1"/>
          <w:lang w:val="nn-NO"/>
        </w:rPr>
      </w:pPr>
      <w:r>
        <w:rPr>
          <w:rFonts w:eastAsia="Roboto" w:cs="Roboto"/>
          <w:color w:val="000000" w:themeColor="text1"/>
          <w:lang w:val="nn-NO"/>
        </w:rPr>
        <w:t xml:space="preserve">Fagskulen Vestland sitt kvalitetsutviklingssystem beskriv korleis fagskulen skal arbeide med kvaliteten i utdanninga. Systemet er vedteke av styret, og kvalitetsmeldinga er fagskulen sin melding til styret om korleis vi vurderer kvaliteten og korleis vi vil arbeide for å betre kvaliteten. Grunnlaget for å seie noko om kvalitet i utdanningane hentar vi frå det årlege studiebarometeret som NOKUT gjennomfører, og eigne undersøkingar mot tilsette og arbeidsliv. </w:t>
      </w:r>
    </w:p>
    <w:p w:rsidR="000E066B" w:rsidP="000E066B" w14:paraId="1D7615B8" w14:textId="77777777">
      <w:pPr>
        <w:rPr>
          <w:rFonts w:eastAsia="Roboto" w:cs="Roboto"/>
          <w:color w:val="000000" w:themeColor="text1"/>
          <w:lang w:val="nn-NO"/>
        </w:rPr>
      </w:pPr>
      <w:r>
        <w:rPr>
          <w:rFonts w:eastAsia="Roboto" w:cs="Roboto"/>
          <w:color w:val="000000" w:themeColor="text1"/>
          <w:lang w:val="nn-NO"/>
        </w:rPr>
        <w:t xml:space="preserve">Skuleåret 2022/23 er det første heile skuleåret som Fagskulen Vestland. Førre kvalitetsmelding synte resultata for Fagskulen Vestland, men for studentane var første semester anten ved Fagskulen i Sogn og Fjordane eller Fagskolen i Hordaland. Samanslåing av dei to fagskulane har vore både bra og krevjande på same tid. Vi dreg nytte av stordriftsfordelar, og kan tilby utdanning fleire stader med ei </w:t>
      </w:r>
      <w:r>
        <w:rPr>
          <w:rFonts w:eastAsia="Roboto" w:cs="Roboto"/>
          <w:color w:val="000000" w:themeColor="text1"/>
          <w:lang w:val="nn-NO"/>
        </w:rPr>
        <w:t>desentral</w:t>
      </w:r>
      <w:r>
        <w:rPr>
          <w:rFonts w:eastAsia="Roboto" w:cs="Roboto"/>
          <w:color w:val="000000" w:themeColor="text1"/>
          <w:lang w:val="nn-NO"/>
        </w:rPr>
        <w:t xml:space="preserve"> struktur. Samtidig er fagskulen blitt ein kompleks organisasjon som har vekse fort. Når kvardagen vert meir kompleks og tilsette meir spreidd vert det meir krevjande å sikre god informasjon og kommunikasjon i organisasjonen. I ei omstilling er behovet for informasjon alltid stort, og det kan bli ein del usikkerheit i organisasjonen. Dette har også vore gjeldande for fagskulen, ikkje minst fordi fylkeskommunen samtidig med vår fusjon har innført fleire nye system som har leia til at vi har måtte arbeide annleis og tidvis tyngre enn før. </w:t>
      </w:r>
    </w:p>
    <w:p w:rsidR="000E066B" w:rsidP="000E066B" w14:paraId="562BE598" w14:textId="77777777">
      <w:pPr>
        <w:rPr>
          <w:rFonts w:eastAsia="Roboto" w:cs="Roboto"/>
          <w:color w:val="000000" w:themeColor="text1"/>
          <w:lang w:val="nn-NO"/>
        </w:rPr>
      </w:pPr>
      <w:r>
        <w:rPr>
          <w:rFonts w:eastAsia="Roboto" w:cs="Roboto"/>
          <w:color w:val="000000" w:themeColor="text1"/>
          <w:lang w:val="nn-NO"/>
        </w:rPr>
        <w:t xml:space="preserve">Studiebarometeret for 2021/22 synte ei generell nedgang med tilfredsheita frå studentane, og det er gledeleg at trenden har snudd noko i 2022/23. Samtidig ser vi at Fagskulen Vestland ofte ligg under landsgjennomsnittet, og dette er resultat som vi tek på alvor. Samtidig har vi god gjennomføring og høg studiepoengproduksjon, og vi ser at studentane i hovudsak meiner at utdanninga har høg yrkesrelevans. Resultata viser vidare at vi må arbeide med rammene til studentane, både i høve til informasjon og organisering av utdanninga. Arbeidet med dette har starta og vi vil tru at resultata vert forbetra ved neste studiebarometer. </w:t>
      </w:r>
    </w:p>
    <w:p w:rsidR="000E066B" w:rsidP="000E066B" w14:paraId="6D13E96F" w14:textId="77777777">
      <w:pPr>
        <w:rPr>
          <w:rFonts w:eastAsia="Roboto" w:cs="Roboto"/>
          <w:color w:val="000000" w:themeColor="text1"/>
          <w:lang w:val="nn-NO"/>
        </w:rPr>
      </w:pPr>
      <w:r>
        <w:rPr>
          <w:rFonts w:eastAsia="Roboto" w:cs="Roboto"/>
          <w:color w:val="000000" w:themeColor="text1"/>
          <w:lang w:val="nn-NO"/>
        </w:rPr>
        <w:t xml:space="preserve">Studiebarometeret er eit viktig verktøy for fagskulen i arbeidet med kvalitet i utdanninga. For skuleåret 2022/23 var svarprosenten berre på 26,4 %, noko som er svært lågt. Tidlegare har fagskulen hatt høg svarprosent på 75 %, og ved neste studiebarometer må det vere eit mål å få svarprosenten betrakteleg opp. </w:t>
      </w:r>
    </w:p>
    <w:p w:rsidR="000E066B" w:rsidP="000E066B" w14:paraId="2FEF32C6" w14:textId="77777777">
      <w:pPr>
        <w:rPr>
          <w:rFonts w:eastAsia="Roboto" w:cs="Roboto"/>
          <w:b/>
          <w:color w:val="000000" w:themeColor="text1"/>
          <w:lang w:val="nn-NO"/>
        </w:rPr>
      </w:pPr>
    </w:p>
    <w:p w:rsidR="000E066B" w:rsidP="000E066B" w14:paraId="067B9BB1" w14:textId="77777777">
      <w:pPr>
        <w:rPr>
          <w:rFonts w:eastAsia="Roboto" w:cs="Roboto"/>
          <w:b/>
          <w:color w:val="000000" w:themeColor="text1"/>
          <w:lang w:val="nn-NO"/>
        </w:rPr>
      </w:pPr>
    </w:p>
    <w:p w:rsidR="000E066B" w:rsidP="000E066B" w14:paraId="4F108CE6" w14:textId="77777777">
      <w:pPr>
        <w:rPr>
          <w:rFonts w:eastAsia="Roboto" w:cs="Roboto"/>
          <w:b/>
          <w:bCs/>
          <w:color w:val="000000" w:themeColor="text1"/>
          <w:lang w:val="nn-NO"/>
        </w:rPr>
      </w:pPr>
      <w:r>
        <w:rPr>
          <w:rFonts w:eastAsia="Roboto" w:cs="Roboto"/>
          <w:b/>
          <w:bCs/>
          <w:color w:val="000000" w:themeColor="text1"/>
          <w:lang w:val="nn-NO"/>
        </w:rPr>
        <w:br w:type="page"/>
      </w:r>
    </w:p>
    <w:p w:rsidR="000E066B" w:rsidRPr="000E066B" w:rsidP="000E066B" w14:paraId="48FA24DA" w14:textId="77777777">
      <w:pPr>
        <w:pStyle w:val="Heading2"/>
        <w:keepNext/>
        <w:keepLines/>
        <w:spacing w:before="40" w:after="0" w:line="259" w:lineRule="auto"/>
        <w:rPr>
          <w:rFonts w:ascii="Roboto Slab" w:hAnsi="Roboto Slab" w:eastAsiaTheme="majorEastAsia" w:cstheme="majorBidi"/>
          <w:b w:val="0"/>
          <w:color w:val="22BECE"/>
          <w:sz w:val="56"/>
          <w:szCs w:val="26"/>
          <w:lang w:val="nn-NO" w:eastAsia="en-US"/>
        </w:rPr>
      </w:pPr>
      <w:bookmarkStart w:id="2" w:name="_Toc256000002"/>
      <w:r w:rsidRPr="000E066B">
        <w:rPr>
          <w:rFonts w:ascii="Roboto Slab" w:hAnsi="Roboto Slab" w:eastAsiaTheme="majorEastAsia" w:cstheme="majorBidi"/>
          <w:b w:val="0"/>
          <w:color w:val="22BECE"/>
          <w:sz w:val="56"/>
          <w:szCs w:val="26"/>
          <w:lang w:val="nn-NO" w:eastAsia="en-US"/>
        </w:rPr>
        <w:t>Opptakskvalitet</w:t>
      </w:r>
      <w:bookmarkEnd w:id="2"/>
    </w:p>
    <w:p w:rsidR="000E066B" w:rsidRPr="00CF38E9" w:rsidP="000E066B" w14:paraId="3F649C1B" w14:textId="77777777">
      <w:pPr>
        <w:rPr>
          <w:rFonts w:eastAsia="Roboto" w:cs="Roboto"/>
          <w:color w:val="000000" w:themeColor="text1"/>
          <w:lang w:val="nn-NO"/>
        </w:rPr>
      </w:pPr>
      <w:r w:rsidRPr="00CF38E9">
        <w:rPr>
          <w:rFonts w:eastAsia="Roboto" w:cs="Roboto"/>
          <w:color w:val="000000" w:themeColor="text1"/>
          <w:lang w:val="nn-NO"/>
        </w:rPr>
        <w:t xml:space="preserve">Våren 2022 lyste Fagskulen Vestland ut totalt 43 utdanningar gjennom Samordna opptak, med totalt 1151 studieplassar.  Prosjektstyret vedtok i desember 2022 å lyse ut </w:t>
      </w:r>
      <w:r w:rsidRPr="00CF38E9">
        <w:rPr>
          <w:rFonts w:eastAsia="Roboto" w:cs="Roboto"/>
          <w:color w:val="000000" w:themeColor="text1"/>
          <w:lang w:val="nn-NO"/>
        </w:rPr>
        <w:t>samtlege</w:t>
      </w:r>
      <w:r w:rsidRPr="00CF38E9">
        <w:rPr>
          <w:rFonts w:eastAsia="Roboto" w:cs="Roboto"/>
          <w:color w:val="000000" w:themeColor="text1"/>
          <w:lang w:val="nn-NO"/>
        </w:rPr>
        <w:t xml:space="preserve"> studiar, for så å ta ein avgjerd på kva studiar som skulle starte på bakgrunn av søkjartala.</w:t>
      </w:r>
    </w:p>
    <w:p w:rsidR="000E066B" w:rsidRPr="00CF38E9" w:rsidP="000E066B" w14:paraId="11C59AA4" w14:textId="77777777">
      <w:pPr>
        <w:rPr>
          <w:rFonts w:eastAsia="Roboto" w:cs="Roboto"/>
          <w:color w:val="000000" w:themeColor="text1"/>
          <w:lang w:val="nn-NO"/>
        </w:rPr>
      </w:pPr>
      <w:r w:rsidRPr="00CF38E9">
        <w:rPr>
          <w:rFonts w:eastAsia="Roboto" w:cs="Roboto"/>
          <w:color w:val="000000" w:themeColor="text1"/>
          <w:lang w:val="nn-NO"/>
        </w:rPr>
        <w:t>I forkant av utlysinga vart det køyrd ulike generelle marknadsføringskampanjar for å gjere den nye skulen kjent, og det vart køyrd eigne kampanjar for lokal mat, mjølkeproduksjon og robotteknologi.</w:t>
      </w:r>
    </w:p>
    <w:p w:rsidR="000E066B" w:rsidRPr="00CF38E9" w:rsidP="000E066B" w14:paraId="64CA4F75" w14:textId="77777777">
      <w:pPr>
        <w:rPr>
          <w:rFonts w:eastAsia="Roboto" w:cs="Roboto"/>
          <w:color w:val="000000" w:themeColor="text1"/>
          <w:lang w:val="nn-NO"/>
        </w:rPr>
      </w:pPr>
      <w:r w:rsidRPr="00CF38E9">
        <w:rPr>
          <w:rFonts w:eastAsia="Roboto" w:cs="Roboto"/>
          <w:color w:val="000000" w:themeColor="text1"/>
          <w:lang w:val="nn-NO"/>
        </w:rPr>
        <w:t xml:space="preserve">I opptaket for 2022 var det totalt 2096 søkjarar, kor 1452 hadde Fagskulen Vestland som førsteval.  </w:t>
      </w:r>
    </w:p>
    <w:p w:rsidR="000E066B" w:rsidRPr="00CF38E9" w:rsidP="000E066B" w14:paraId="40571917" w14:textId="77777777">
      <w:pPr>
        <w:rPr>
          <w:rFonts w:eastAsia="Roboto" w:cs="Roboto"/>
          <w:color w:val="000000" w:themeColor="text1"/>
          <w:lang w:val="nn-NO"/>
        </w:rPr>
      </w:pPr>
      <w:r w:rsidRPr="00CF38E9">
        <w:rPr>
          <w:rFonts w:eastAsia="Roboto" w:cs="Roboto"/>
          <w:color w:val="000000" w:themeColor="text1"/>
          <w:lang w:val="nn-NO"/>
        </w:rPr>
        <w:t xml:space="preserve">For 2021 var tilsvarande tal 2090 og 1477. Av dette ser vi at tal søkjarar nærast er uendra mellom 2021 og 2022. Når det gjeld førsteprioritetssøkjarar er det ei nedgang på 2% mot 6% året før.  </w:t>
      </w:r>
    </w:p>
    <w:p w:rsidR="000E066B" w:rsidRPr="00CF38E9" w:rsidP="000E066B" w14:paraId="686A5C2C" w14:textId="77777777">
      <w:pPr>
        <w:rPr>
          <w:rFonts w:eastAsia="Roboto" w:cs="Roboto"/>
          <w:color w:val="000000" w:themeColor="text1"/>
          <w:lang w:val="nn-NO"/>
        </w:rPr>
      </w:pPr>
      <w:r w:rsidRPr="00CF38E9">
        <w:rPr>
          <w:rFonts w:eastAsia="Roboto" w:cs="Roboto"/>
          <w:color w:val="000000" w:themeColor="text1"/>
          <w:lang w:val="nn-NO"/>
        </w:rPr>
        <w:t>Skulen lyste ut 1151 plassar og gav tilbod til 983 studentar. Differansen skuldast dels at nokre studiar hadde færre søkjarar enn plassar, og del at nokre studiar vart bestemt kansellert grunna få søkjarar. Styret vedtok å kansellere Elkraft heiltid og Velferdsteknologi i Førde, Leiing i havbruksoperasjonar i Måløy, og Automatisering heiltid på Nordnes. Samstundes vart det vedteke å behalde dekksoffiser på Austevoll, og Maskinoffiser i Måløy då desse studiane normalt har eit tilsig av studentar som ikkje har fått plass i hovudopptaket.</w:t>
      </w:r>
    </w:p>
    <w:p w:rsidR="000E066B" w:rsidRPr="00A90549" w:rsidP="000E066B" w14:paraId="535EF580" w14:textId="77777777">
      <w:pPr>
        <w:rPr>
          <w:rFonts w:eastAsia="Roboto" w:cs="Roboto"/>
          <w:color w:val="000000" w:themeColor="text1"/>
          <w:lang w:val="nn-NO"/>
        </w:rPr>
      </w:pPr>
      <w:r w:rsidRPr="00A90549">
        <w:rPr>
          <w:rFonts w:eastAsia="Roboto" w:cs="Roboto"/>
          <w:color w:val="000000" w:themeColor="text1"/>
          <w:lang w:val="nn-NO"/>
        </w:rPr>
        <w:t xml:space="preserve">Fagskulen ønskjer å rekruttere studentar med høg motivasjon og gjennomføringsevne. Eit parameter som kan gje oss ein peikepinn på dette er </w:t>
      </w:r>
      <w:r w:rsidRPr="00A90549">
        <w:rPr>
          <w:rFonts w:eastAsia="Roboto" w:cs="Roboto"/>
          <w:color w:val="000000" w:themeColor="text1"/>
          <w:lang w:val="nn-NO"/>
        </w:rPr>
        <w:t>førsteprioritetssøkjare</w:t>
      </w:r>
      <w:r w:rsidRPr="00A90549">
        <w:rPr>
          <w:rFonts w:eastAsia="Roboto" w:cs="Roboto"/>
          <w:color w:val="000000" w:themeColor="text1"/>
          <w:lang w:val="nn-NO"/>
        </w:rPr>
        <w:t xml:space="preserve">. </w:t>
      </w:r>
    </w:p>
    <w:p w:rsidR="000E066B" w:rsidRPr="00A90549" w:rsidP="000E066B" w14:paraId="7CFD1074" w14:textId="77777777">
      <w:pPr>
        <w:rPr>
          <w:rFonts w:eastAsia="Roboto" w:cs="Roboto"/>
          <w:color w:val="000000" w:themeColor="text1"/>
          <w:lang w:val="nn-NO"/>
        </w:rPr>
      </w:pPr>
      <w:r w:rsidRPr="00A90549">
        <w:rPr>
          <w:rFonts w:eastAsia="Roboto" w:cs="Roboto"/>
          <w:color w:val="000000" w:themeColor="text1"/>
          <w:lang w:val="nn-NO"/>
        </w:rPr>
        <w:t xml:space="preserve">Tabellen på neste side syner tal frå hovudopptaket etter søknadsfristen 15. april. Tabellen er sortert etter auke i førsteprioritetssøkjarar. Studiar som ikkje vart utlyst året før og ikkje har samanlikningsgrunnlag ligg nedst i tabellen og er merka med NA. Øvst finn vi ei rekkje studiar ved studiestad Førde.  </w:t>
      </w:r>
    </w:p>
    <w:p w:rsidR="000E066B" w:rsidRPr="00A90549" w:rsidP="000E066B" w14:paraId="136D33FF" w14:textId="77777777">
      <w:pPr>
        <w:rPr>
          <w:rFonts w:eastAsia="Roboto" w:cs="Roboto"/>
          <w:color w:val="000000" w:themeColor="text1"/>
          <w:lang w:val="nn-NO"/>
        </w:rPr>
      </w:pPr>
      <w:r w:rsidRPr="00A90549">
        <w:rPr>
          <w:rFonts w:eastAsia="Roboto" w:cs="Roboto"/>
          <w:color w:val="000000" w:themeColor="text1"/>
          <w:lang w:val="nn-NO"/>
        </w:rPr>
        <w:t xml:space="preserve">Fleire studiar har nedgang i tal førsteprioritetssøkjarar, og vi finn studiar ved dei fleste studiestader representert. På Maskinteknikk deltid i Bergen går tal førsteprioritetssøkjarar ned frå 92 til 47, noko som utgjer ein reduksjon på 49%.  Vi ser at Maskinteknikk heiltid Bergen har ein reduksjon på 25%, medan Maskinteknikk deltid i Førde har ei auke på 50%. På landsbasis var det ein reduksjon på 14% i førsteprioritetssøkjarar til maskinteknikk.  </w:t>
      </w:r>
    </w:p>
    <w:p w:rsidR="000E066B" w:rsidRPr="00A90549" w:rsidP="000E066B" w14:paraId="5F7068DE" w14:textId="77777777">
      <w:pPr>
        <w:rPr>
          <w:rFonts w:eastAsia="Roboto" w:cs="Roboto"/>
          <w:color w:val="000000" w:themeColor="text1"/>
          <w:lang w:val="nn-NO"/>
        </w:rPr>
      </w:pPr>
      <w:r w:rsidRPr="00A90549">
        <w:rPr>
          <w:rFonts w:eastAsia="Roboto" w:cs="Roboto"/>
          <w:color w:val="000000" w:themeColor="text1"/>
          <w:lang w:val="nn-NO"/>
        </w:rPr>
        <w:t xml:space="preserve">På Austevoll har dekksoffiser ei reduksjon frå 29 til 10 førsteprioritetssøkjarar, og det utgjer ei reduksjon på 66%. Skulen opplever at søkjartala svingar ved denne utdanninga utan at det er nokon </w:t>
      </w:r>
      <w:r w:rsidRPr="00A90549">
        <w:rPr>
          <w:rFonts w:eastAsia="Roboto" w:cs="Roboto"/>
          <w:color w:val="000000" w:themeColor="text1"/>
          <w:lang w:val="nn-NO"/>
        </w:rPr>
        <w:t>openbar</w:t>
      </w:r>
      <w:r w:rsidRPr="00A90549">
        <w:rPr>
          <w:rFonts w:eastAsia="Roboto" w:cs="Roboto"/>
          <w:color w:val="000000" w:themeColor="text1"/>
          <w:lang w:val="nn-NO"/>
        </w:rPr>
        <w:t xml:space="preserve"> orsak. Skulen har likevel erfaring med at det kjem til nok søkjarar i suppleringsopptaket til at det er forsvarleg å starte opp utdanninga.</w:t>
      </w:r>
    </w:p>
    <w:p w:rsidR="000E066B" w:rsidRPr="00A90549" w:rsidP="000E066B" w14:paraId="7674056E" w14:textId="77777777">
      <w:pPr>
        <w:rPr>
          <w:rFonts w:eastAsia="Roboto" w:cs="Roboto"/>
          <w:color w:val="000000" w:themeColor="text1"/>
          <w:lang w:val="nn-NO"/>
        </w:rPr>
      </w:pPr>
      <w:r w:rsidRPr="00A90549">
        <w:rPr>
          <w:rFonts w:eastAsia="Roboto" w:cs="Roboto"/>
          <w:color w:val="000000" w:themeColor="text1"/>
          <w:lang w:val="nn-NO"/>
        </w:rPr>
        <w:t xml:space="preserve">At eit studium har størst auke i tal førsteprioritetssøkjarar er ikkje det same som at det fyller alle studieplassane. 18 studiar har færre førsteprioritetssøkjarar enn tilbudde plassar, 5 studiar har færre kvalifiserte studentar enn studieplassar.  Dette gjelder Lokal matkultur, </w:t>
      </w:r>
      <w:r w:rsidRPr="00A90549">
        <w:rPr>
          <w:rFonts w:eastAsia="Roboto" w:cs="Roboto"/>
          <w:color w:val="000000" w:themeColor="text1"/>
          <w:lang w:val="nn-NO"/>
        </w:rPr>
        <w:t>vannkjemi</w:t>
      </w:r>
      <w:r w:rsidRPr="00A90549">
        <w:rPr>
          <w:rFonts w:eastAsia="Roboto" w:cs="Roboto"/>
          <w:color w:val="000000" w:themeColor="text1"/>
          <w:lang w:val="nn-NO"/>
        </w:rPr>
        <w:t xml:space="preserve">, Bygg Førde heiltid, Anlegg Førde og  Rehabilitering. For nokre av studiane gjeld det berre ein eller to plassar, medan det for andre studiar kan vere fleire. </w:t>
      </w:r>
    </w:p>
    <w:p w:rsidR="000E066B" w:rsidRPr="00E1330E" w:rsidP="000E066B" w14:paraId="5C0145AB" w14:textId="77777777">
      <w:pPr>
        <w:rPr>
          <w:rFonts w:cs="Arial"/>
          <w:sz w:val="19"/>
          <w:szCs w:val="19"/>
          <w:shd w:val="clear" w:color="auto" w:fill="FAF9F8"/>
          <w:lang w:val="nn-NO"/>
        </w:rPr>
      </w:pPr>
    </w:p>
    <w:p w:rsidR="000E066B" w:rsidP="000E066B" w14:paraId="37DAA2F0" w14:textId="77777777">
      <w:pPr>
        <w:rPr>
          <w:noProof/>
        </w:rPr>
      </w:pPr>
      <w:r w:rsidRPr="0063720E">
        <w:rPr>
          <w:noProof/>
        </w:rPr>
        <w:drawing>
          <wp:inline distT="0" distB="0" distL="0" distR="0">
            <wp:extent cx="5543550" cy="6255385"/>
            <wp:effectExtent l="0" t="0" r="0" b="0"/>
            <wp:docPr id="1362418961" name="Picture 136241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18961" name="Picture 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0" cy="6255385"/>
                    </a:xfrm>
                    <a:prstGeom prst="rect">
                      <a:avLst/>
                    </a:prstGeom>
                    <a:noFill/>
                    <a:ln>
                      <a:noFill/>
                    </a:ln>
                  </pic:spPr>
                </pic:pic>
              </a:graphicData>
            </a:graphic>
          </wp:inline>
        </w:drawing>
      </w:r>
    </w:p>
    <w:p w:rsidR="000E066B" w:rsidRPr="001F7637" w:rsidP="000E066B" w14:paraId="59A9A7A7" w14:textId="77777777">
      <w:pPr>
        <w:rPr>
          <w:noProof/>
          <w:lang w:val="nn-NO"/>
        </w:rPr>
      </w:pPr>
      <w:r w:rsidRPr="001F7637">
        <w:rPr>
          <w:rFonts w:ascii="Arial" w:hAnsi="Arial" w:cs="Arial"/>
          <w:sz w:val="16"/>
          <w:szCs w:val="16"/>
          <w:lang w:val="nn-NO"/>
        </w:rPr>
        <w:t xml:space="preserve">Tabell 1: </w:t>
      </w:r>
      <w:r w:rsidRPr="001F7637">
        <w:rPr>
          <w:rFonts w:ascii="Arial" w:hAnsi="Arial" w:cs="Arial"/>
          <w:sz w:val="16"/>
          <w:szCs w:val="16"/>
          <w:lang w:val="nn-NO"/>
        </w:rPr>
        <w:t>Søkjertal</w:t>
      </w:r>
      <w:r w:rsidRPr="001F7637">
        <w:rPr>
          <w:rFonts w:ascii="Arial" w:hAnsi="Arial" w:cs="Arial"/>
          <w:sz w:val="16"/>
          <w:szCs w:val="16"/>
          <w:lang w:val="nn-NO"/>
        </w:rPr>
        <w:t xml:space="preserve"> 2021 og 2022.</w:t>
      </w:r>
    </w:p>
    <w:p w:rsidR="000E066B" w:rsidRPr="001F7637" w:rsidP="000E066B" w14:paraId="5C91A308" w14:textId="77777777">
      <w:pPr>
        <w:rPr>
          <w:rFonts w:ascii="Arial" w:hAnsi="Arial" w:cs="Arial"/>
          <w:shd w:val="clear" w:color="auto" w:fill="FAF9F8"/>
          <w:lang w:val="nn-NO"/>
        </w:rPr>
      </w:pPr>
    </w:p>
    <w:p w:rsidR="000E066B" w:rsidRPr="001F7637" w:rsidP="000E066B" w14:paraId="5A28634A" w14:textId="77777777">
      <w:pPr>
        <w:rPr>
          <w:rFonts w:ascii="Arial" w:hAnsi="Arial" w:cs="Arial"/>
          <w:shd w:val="clear" w:color="auto" w:fill="FAF9F8"/>
          <w:lang w:val="nn-NO"/>
        </w:rPr>
      </w:pPr>
    </w:p>
    <w:p w:rsidR="000E066B" w:rsidRPr="001F7637" w:rsidP="000E066B" w14:paraId="5A75F19C" w14:textId="77777777">
      <w:pPr>
        <w:rPr>
          <w:rFonts w:ascii="Arial" w:hAnsi="Arial" w:cs="Arial"/>
          <w:shd w:val="clear" w:color="auto" w:fill="FAF9F8"/>
          <w:lang w:val="nn-NO"/>
        </w:rPr>
      </w:pPr>
      <w:r w:rsidRPr="00064B9A">
        <w:rPr>
          <w:noProof/>
        </w:rPr>
        <w:drawing>
          <wp:inline distT="0" distB="0" distL="0" distR="0">
            <wp:extent cx="5543550" cy="4860925"/>
            <wp:effectExtent l="0" t="0" r="0" b="0"/>
            <wp:docPr id="586557377" name="Picture 586557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57377" name="Picture 8"/>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3550" cy="4860925"/>
                    </a:xfrm>
                    <a:prstGeom prst="rect">
                      <a:avLst/>
                    </a:prstGeom>
                    <a:noFill/>
                    <a:ln>
                      <a:noFill/>
                    </a:ln>
                  </pic:spPr>
                </pic:pic>
              </a:graphicData>
            </a:graphic>
          </wp:inline>
        </w:drawing>
      </w:r>
      <w:r w:rsidRPr="001F7637">
        <w:rPr>
          <w:rFonts w:ascii="Arial" w:hAnsi="Arial" w:cs="Arial"/>
          <w:shd w:val="clear" w:color="auto" w:fill="FAF9F8"/>
          <w:lang w:val="nn-NO"/>
        </w:rPr>
        <w:t xml:space="preserve"> </w:t>
      </w:r>
      <w:r w:rsidRPr="005B24BD">
        <w:rPr>
          <w:rFonts w:ascii="Arial" w:hAnsi="Arial" w:cs="Arial"/>
          <w:sz w:val="18"/>
          <w:szCs w:val="18"/>
          <w:shd w:val="clear" w:color="auto" w:fill="FAF9F8"/>
          <w:lang w:val="nn-NO"/>
        </w:rPr>
        <w:t>Tabell 2: aktive studentar 01.10.22, tal kvinner og studentar med realkompetansebakgrunn.</w:t>
      </w:r>
    </w:p>
    <w:p w:rsidR="000E066B" w:rsidRPr="009E2204" w:rsidP="000E066B" w14:paraId="79C2E4CE" w14:textId="77777777">
      <w:pPr>
        <w:rPr>
          <w:lang w:val="nn-NO"/>
        </w:rPr>
      </w:pPr>
      <w:r w:rsidRPr="009E2204">
        <w:rPr>
          <w:lang w:val="nn-NO"/>
        </w:rPr>
        <w:t>Tabell to viser talet på studentar, kvinnelege studentar og talet på realkompetansevurderte studentar per 1. oktober 2022. Fleirtalet av studentane er menn.  Rehabilitering, Psykisk helse og lokal matkultur er studiane med høgst del kvinnelege studentar. Talet på kvinnelege studentar brukar å vere høgt innanfor helsefaga, og dette harmonerer godt med dei nasjonale tala.</w:t>
      </w:r>
    </w:p>
    <w:p w:rsidR="000E066B" w:rsidRPr="009E2204" w:rsidP="000E066B" w14:paraId="44D0ABB2" w14:textId="77777777">
      <w:pPr>
        <w:rPr>
          <w:lang w:val="nn-NO"/>
        </w:rPr>
      </w:pPr>
      <w:r w:rsidRPr="009B3268">
        <w:rPr>
          <w:lang w:val="nn-NO"/>
        </w:rPr>
        <w:t xml:space="preserve">Opptakskravet til fagskoleutdanningane er anten fagbrev eller tilsvarande realkompetanse. </w:t>
      </w:r>
      <w:r w:rsidRPr="009E2204">
        <w:rPr>
          <w:lang w:val="nn-NO"/>
        </w:rPr>
        <w:t xml:space="preserve">Dei fleste utdanningane har søkjarar med fagbrev. Nokre utdanningar har høg del realkompetansesøkjarar. I 2022 gjaldt dette utdanningar innan Sterilforsyning, </w:t>
      </w:r>
      <w:r>
        <w:rPr>
          <w:lang w:val="nn-NO"/>
        </w:rPr>
        <w:t>H</w:t>
      </w:r>
      <w:r w:rsidRPr="009E2204">
        <w:rPr>
          <w:lang w:val="nn-NO"/>
        </w:rPr>
        <w:t>andtverksysting</w:t>
      </w:r>
      <w:r w:rsidRPr="009E2204">
        <w:rPr>
          <w:lang w:val="nn-NO"/>
        </w:rPr>
        <w:t xml:space="preserve"> og </w:t>
      </w:r>
      <w:r>
        <w:rPr>
          <w:lang w:val="nn-NO"/>
        </w:rPr>
        <w:t>A</w:t>
      </w:r>
      <w:r w:rsidRPr="009E2204">
        <w:rPr>
          <w:lang w:val="nn-NO"/>
        </w:rPr>
        <w:t xml:space="preserve">rborist.  I den andre enden av skalaen finn vi </w:t>
      </w:r>
      <w:r>
        <w:rPr>
          <w:lang w:val="nn-NO"/>
        </w:rPr>
        <w:t>E</w:t>
      </w:r>
      <w:r w:rsidRPr="009E2204">
        <w:rPr>
          <w:lang w:val="nn-NO"/>
        </w:rPr>
        <w:t>lkraft som ikkje har nokon studentar med realkompetansebakgrunn. Det er grunn til å tru at bransjespesifikke krav er orsak til at det er få søkjarar med denne bakgrunnen på elkraft, då dei i liten grad vil kunne skaffe seg erfaring utan dei rette sertifikata.</w:t>
      </w:r>
    </w:p>
    <w:p w:rsidR="000E066B" w:rsidRPr="009B3268" w:rsidP="000E066B" w14:paraId="1457A50E" w14:textId="77777777">
      <w:pPr>
        <w:rPr>
          <w:lang w:val="nn-NO"/>
        </w:rPr>
      </w:pPr>
      <w:r w:rsidRPr="009B3268">
        <w:rPr>
          <w:lang w:val="nn-NO"/>
        </w:rPr>
        <w:t>Skulen fekk inga klagesak</w:t>
      </w:r>
      <w:r>
        <w:rPr>
          <w:lang w:val="nn-NO"/>
        </w:rPr>
        <w:t>e</w:t>
      </w:r>
      <w:r w:rsidRPr="009B3268">
        <w:rPr>
          <w:lang w:val="nn-NO"/>
        </w:rPr>
        <w:t>r på opptak i 2022.</w:t>
      </w:r>
    </w:p>
    <w:p w:rsidR="000E066B" w:rsidRPr="009B3268" w:rsidP="000E066B" w14:paraId="0163D851" w14:textId="77777777">
      <w:pPr>
        <w:rPr>
          <w:lang w:val="nn-NO"/>
        </w:rPr>
      </w:pPr>
    </w:p>
    <w:p w:rsidR="000E066B" w:rsidRPr="000E066B" w:rsidP="000E066B" w14:paraId="6E6E40D0" w14:textId="77777777">
      <w:pPr>
        <w:pStyle w:val="Heading2"/>
        <w:keepNext/>
        <w:keepLines/>
        <w:spacing w:before="40" w:after="0" w:line="259" w:lineRule="auto"/>
        <w:rPr>
          <w:rFonts w:ascii="Roboto Slab" w:hAnsi="Roboto Slab" w:eastAsiaTheme="majorEastAsia" w:cstheme="majorBidi"/>
          <w:b w:val="0"/>
          <w:color w:val="22BECE"/>
          <w:sz w:val="56"/>
          <w:szCs w:val="26"/>
          <w:lang w:val="nn-NO" w:eastAsia="en-US"/>
        </w:rPr>
      </w:pPr>
      <w:r w:rsidRPr="001F7637">
        <w:rPr>
          <w:rFonts w:ascii="Arial" w:hAnsi="Arial" w:cs="Arial"/>
          <w:shd w:val="clear" w:color="auto" w:fill="FAF9F8"/>
          <w:lang w:val="nn-NO"/>
        </w:rPr>
        <w:br w:type="page"/>
      </w:r>
      <w:bookmarkStart w:id="3" w:name="_Toc256000003"/>
      <w:r w:rsidRPr="000E066B">
        <w:rPr>
          <w:rFonts w:ascii="Roboto Slab" w:hAnsi="Roboto Slab" w:eastAsiaTheme="majorEastAsia" w:cstheme="majorBidi"/>
          <w:b w:val="0"/>
          <w:color w:val="22BECE"/>
          <w:sz w:val="56"/>
          <w:szCs w:val="26"/>
          <w:lang w:val="nn-NO" w:eastAsia="en-US"/>
        </w:rPr>
        <w:t>Rammekvalitet</w:t>
      </w:r>
      <w:bookmarkEnd w:id="3"/>
    </w:p>
    <w:p w:rsidR="000E066B" w:rsidP="000E066B" w14:paraId="16B95DE8" w14:textId="77777777">
      <w:pPr>
        <w:rPr>
          <w:rFonts w:eastAsia="Roboto" w:cs="Roboto"/>
          <w:color w:val="000000" w:themeColor="text1"/>
          <w:lang w:val="nn-NO"/>
        </w:rPr>
      </w:pPr>
      <w:r>
        <w:rPr>
          <w:rFonts w:eastAsia="Roboto" w:cs="Roboto"/>
          <w:color w:val="000000" w:themeColor="text1"/>
          <w:lang w:val="nn-NO"/>
        </w:rPr>
        <w:t xml:space="preserve">I skuleåret 2022/2023 er det om lag 178 pedagogisk tilsette, og om lag 154 årsverk. I tillegg er det knytt eksterne førelesarar til dei fleste utdanningane og det er ei god lærardekning ved skulen. Lærarundersøkinga syner at om lag 80 % av faglærarane har pedagogisk utdanning. Rektor vurderer at det er høg kompetanse blant tilsette ved skulen, og at det er god variasjon i utdanningsnivå og erfaring frå yrkesfeltet. </w:t>
      </w:r>
    </w:p>
    <w:p w:rsidR="000E066B" w:rsidP="000E066B" w14:paraId="60545356" w14:textId="77777777">
      <w:pPr>
        <w:rPr>
          <w:rFonts w:eastAsia="Roboto" w:cs="Roboto"/>
          <w:color w:val="000000" w:themeColor="text1"/>
          <w:lang w:val="nn-NO"/>
        </w:rPr>
      </w:pPr>
      <w:r>
        <w:rPr>
          <w:rFonts w:eastAsia="Roboto" w:cs="Roboto"/>
          <w:color w:val="000000" w:themeColor="text1"/>
          <w:lang w:val="nn-NO"/>
        </w:rPr>
        <w:t xml:space="preserve">I høve til overordna tilfredsheit gir studentane ei skåre på 3,8. Dette er 0,2 poeng over resultatet i 2021/2022, og syner såleis ei auke. Samtidig er det 0,2 poeng under landsgjennomsnittet. Når det gjeld rammekvalitet er det interessant å sjå på kor tilfreds studentane er med mellom anna det fysiske læringsmiljøet, samt bruk av utstyr ol. i undervisninga. I årets studiebarometer er det ikkje spørsmål om det fysiske læringsmiljøet, og vi har derfor sett til </w:t>
      </w:r>
      <w:r>
        <w:rPr>
          <w:rFonts w:eastAsia="Roboto" w:cs="Roboto"/>
          <w:color w:val="000000" w:themeColor="text1"/>
          <w:lang w:val="nn-NO"/>
        </w:rPr>
        <w:t>undervegsundersøkinga</w:t>
      </w:r>
      <w:r>
        <w:rPr>
          <w:rFonts w:eastAsia="Roboto" w:cs="Roboto"/>
          <w:color w:val="000000" w:themeColor="text1"/>
          <w:lang w:val="nn-NO"/>
        </w:rPr>
        <w:t xml:space="preserve">. Resultatet frå denne undersøkinga syner at studentane gir ei total skåre på 3,5 på kor tilfreds dei er med lokale for undervisning og anna studiearbeid. Ein ser at spesielt ved studiestad Nordnes og Nygård er det rapportert om dårleg ventilasjon. Dette er eit forhald som er meldt til eigar ved fleire høve. Ei anna problemstilling som vi veit er ei utfordring fleire stader er tilgang på grupperom for studentane. Dette er ei problemstilling som både er knytt til vekst ved fagskulen og vekst ved vidaregåande skular som fagskulen delar lokale med.   </w:t>
      </w:r>
    </w:p>
    <w:p w:rsidR="000E066B" w:rsidP="000E066B" w14:paraId="1E0E0414" w14:textId="77777777">
      <w:pPr>
        <w:rPr>
          <w:rFonts w:eastAsia="Roboto" w:cs="Roboto"/>
          <w:color w:val="000000" w:themeColor="text1"/>
          <w:lang w:val="nn-NO"/>
        </w:rPr>
      </w:pPr>
      <w:r>
        <w:rPr>
          <w:rFonts w:eastAsia="Roboto" w:cs="Roboto"/>
          <w:color w:val="000000" w:themeColor="text1"/>
          <w:lang w:val="nn-NO"/>
        </w:rPr>
        <w:t xml:space="preserve">Fagskulen har dei siste åra investert i mykje godt utstyr til undervisning, både i klasseromma og i eigne spesialrom med nye, eller oppgradering av simulatorar og lab-ar. I studiebarometeret vert studentane spurt om i kva grad dei nytter ulike undervisning- og arbeidsformer i studieprogrammet, og totalt for skulen vert det rapportert at det vert nytta lite simulering, men om ein ser på dei utdanningane kor t.d. bruk av simulator er eit krav i undervisninga, så ser ein at skåren vert høgare. Det er ikkje alle utdanningar som er knytt opp til utstyr, men dei fleste utdanningane har tilgang til spesialrom med utstyr for studentane. Fagskulen vil gjere ei vurdering av om vi har effektiv bruk av det utstyret som er kjøpt inn, og sikre at utstyr vert nytta aktivt i undervisninga. Det er heller ikkje alle emne ved ei utdanning der utstyret er relevant, så ein må sjå nærare på om dette er med på å påverke skåren. </w:t>
      </w:r>
    </w:p>
    <w:p w:rsidR="000E066B" w:rsidP="000E066B" w14:paraId="1ABF3415" w14:textId="77777777">
      <w:pPr>
        <w:rPr>
          <w:rFonts w:eastAsia="Roboto" w:cs="Roboto"/>
          <w:color w:val="000000" w:themeColor="text1"/>
          <w:lang w:val="nn-NO"/>
        </w:rPr>
      </w:pPr>
      <w:r>
        <w:rPr>
          <w:rFonts w:eastAsia="Roboto" w:cs="Roboto"/>
          <w:color w:val="000000" w:themeColor="text1"/>
          <w:lang w:val="nn-NO"/>
        </w:rPr>
        <w:t xml:space="preserve">Korleis studentane får og kan innhente informasjon om studiet og aktivitetar gjennom året er ei viktig del av rammene til studentane. I studiebarometeret gir studentane ei skåre på 3,1 i høve til om dei fekk naudsynt informasjon før oppstart av studiet. På spørsmål om naudsynt informasjon om studiet er lett tilgjengeleg og om kvaliteten på informasjon om studiet er god, vert det gitt ei skåre på 3,3 for begge spørsmåla. Dette er 0,4 poeng under landsgjennomsnittet for begge. Ei del av tilbakemeldingane fagmiljøa får er at nettsidene kan vere vanskeleg å orientere seg i. Nettsidene er relativt nye då fylkeskommunen kom med nye nettsider omtrent på same tid som fagskulane vart slått saman. Nettsidene er laga ut i frå behovet til dei vidaregåande skulane og treff ikkje fagskulen sine behov like godt. Dette vert det arbeidd med, saman med innhaldet på nettsidene. Vi vil såleis kunne sjå ved neste gjennomføring av studiebarometeret om dette har hatt god effekt. </w:t>
      </w:r>
    </w:p>
    <w:p w:rsidR="000E066B" w:rsidP="000E066B" w14:paraId="343DC1AD" w14:textId="77777777">
      <w:pPr>
        <w:rPr>
          <w:rFonts w:eastAsia="Roboto" w:cs="Roboto"/>
          <w:color w:val="000000" w:themeColor="text1"/>
          <w:lang w:val="nn-NO"/>
        </w:rPr>
      </w:pPr>
      <w:r>
        <w:rPr>
          <w:rFonts w:eastAsia="Roboto" w:cs="Roboto"/>
          <w:color w:val="000000" w:themeColor="text1"/>
          <w:lang w:val="nn-NO"/>
        </w:rPr>
        <w:t xml:space="preserve">Ei anna problemstilling studentane gjev tilbakemelding på er bruk av læringsplattform. Studentane rapporterer i hovudsak at dei nyttar læringsplattforma ofte (63 %), samtidig er det 15 % som seier dei aldri nyttar den. På spørsmål om i kva grad læringsplattforma bidreg til god læring for studenten er det ei skåre på 2.1 av 3. 35 % svarar «i stor grad», 42 % svarar «i nokon grad», 17 % «i liten grad», og 6 % svarar «ikkje i det heile tatt». Alle studentane bør nytte læringsplattforma jamleg, og skulen vil vurdere om det vil vere naudsynt med noko meir opplæring i bruken, samt sjå på korleis vi nyttar læringsplattforma i dag og om dette kan gjerast på ei betre måte.   </w:t>
      </w:r>
    </w:p>
    <w:p w:rsidR="000E066B" w:rsidP="000E066B" w14:paraId="403BDE98" w14:textId="77777777">
      <w:pPr>
        <w:rPr>
          <w:rFonts w:eastAsia="Roboto" w:cs="Roboto"/>
          <w:color w:val="000000" w:themeColor="text1"/>
          <w:lang w:val="nn-NO"/>
        </w:rPr>
      </w:pPr>
      <w:r>
        <w:rPr>
          <w:rFonts w:eastAsia="Roboto" w:cs="Roboto"/>
          <w:color w:val="000000" w:themeColor="text1"/>
          <w:lang w:val="nn-NO"/>
        </w:rPr>
        <w:t xml:space="preserve">Kva bakgrunnskompetanse studentane kjem inn i studiet med er også ei del av rammene for studentane, og er viktig for å få eit godt utbytte av utdanninga. På spørsmål om utdanninga bygger vidare på den utdanninga studenten hadde ved studiestart gir studentane ei skåre på 3,9 og dette vert vurdert som eit godt resultat. </w:t>
      </w:r>
    </w:p>
    <w:p w:rsidR="000E066B" w:rsidP="000E066B" w14:paraId="53D73167" w14:textId="77777777">
      <w:pPr>
        <w:rPr>
          <w:rFonts w:eastAsia="Roboto" w:cs="Roboto"/>
          <w:color w:val="000000" w:themeColor="text1"/>
          <w:lang w:val="nn-NO"/>
        </w:rPr>
      </w:pPr>
    </w:p>
    <w:p w:rsidR="000E066B" w:rsidRPr="000E066B" w:rsidP="000E066B" w14:paraId="018F2180" w14:textId="77777777">
      <w:pPr>
        <w:pStyle w:val="Heading2"/>
        <w:keepNext/>
        <w:keepLines/>
        <w:spacing w:before="40" w:after="0" w:line="259" w:lineRule="auto"/>
        <w:rPr>
          <w:rFonts w:ascii="Roboto Slab" w:hAnsi="Roboto Slab" w:eastAsiaTheme="majorEastAsia" w:cstheme="majorBidi"/>
          <w:b w:val="0"/>
          <w:color w:val="22BECE"/>
          <w:sz w:val="56"/>
          <w:szCs w:val="26"/>
          <w:lang w:val="nn-NO" w:eastAsia="en-US"/>
        </w:rPr>
      </w:pPr>
      <w:bookmarkStart w:id="4" w:name="_Toc256000004"/>
      <w:r w:rsidRPr="000E066B">
        <w:rPr>
          <w:rFonts w:ascii="Roboto Slab" w:hAnsi="Roboto Slab" w:eastAsiaTheme="majorEastAsia" w:cstheme="majorBidi"/>
          <w:b w:val="0"/>
          <w:color w:val="22BECE"/>
          <w:sz w:val="56"/>
          <w:szCs w:val="26"/>
          <w:lang w:val="nn-NO" w:eastAsia="en-US"/>
        </w:rPr>
        <w:t>Programkvalitet</w:t>
      </w:r>
      <w:bookmarkEnd w:id="4"/>
    </w:p>
    <w:p w:rsidR="000E066B" w:rsidRPr="008F0370" w:rsidP="000E066B" w14:paraId="6B04E03F" w14:textId="77777777">
      <w:pPr>
        <w:rPr>
          <w:lang w:val="nn-NO"/>
        </w:rPr>
      </w:pPr>
      <w:r w:rsidRPr="0E782CA7">
        <w:rPr>
          <w:lang w:val="nn-NO"/>
        </w:rPr>
        <w:t>Programkvalitet er knytt til design av sjølve studietilbodet – studie- og emneplanar, arbeids- og undervisningsformer, og vurderingsformane. Ein av kvalitetsindikatorane knytt til programkvalitet er studentane si</w:t>
      </w:r>
      <w:r>
        <w:rPr>
          <w:lang w:val="nn-NO"/>
        </w:rPr>
        <w:t>n</w:t>
      </w:r>
      <w:r w:rsidRPr="0E782CA7">
        <w:rPr>
          <w:lang w:val="nn-NO"/>
        </w:rPr>
        <w:t xml:space="preserve"> overordna tilfredsheit med utdanningstilbodet, og den gjennomsnittlege skåren frå studiebarometeret er på 3,8. Dette er ei forbetring på 0,2 samanlikna med fjoråret, men samanliknar vi med nasjonalt gjennomsnitt ligg skåren 0,2 poeng under. Det er stor variasjon mellom utdanningane. Det varierer mellom skåre på 2,7 til 4,9. </w:t>
      </w:r>
      <w:r w:rsidRPr="008F0370">
        <w:rPr>
          <w:lang w:val="nn-NO"/>
        </w:rPr>
        <w:t>Der studentane er mest tilfreds er på Spesialreinhald og sterilforsyning i helsetenesta, og Psykisk helsearbeid og rus</w:t>
      </w:r>
      <w:r>
        <w:rPr>
          <w:lang w:val="nn-NO"/>
        </w:rPr>
        <w:t>arbeid</w:t>
      </w:r>
      <w:r w:rsidRPr="008F0370">
        <w:rPr>
          <w:lang w:val="nn-NO"/>
        </w:rPr>
        <w:t>. Dei studietilb</w:t>
      </w:r>
      <w:r>
        <w:rPr>
          <w:lang w:val="nn-NO"/>
        </w:rPr>
        <w:t>o</w:t>
      </w:r>
      <w:r w:rsidRPr="008F0370">
        <w:rPr>
          <w:lang w:val="nn-NO"/>
        </w:rPr>
        <w:t xml:space="preserve">da som vi får dårlegast tilbakemelding på er samlingsbasert maskinteknikk på Nordnes og dekksoffiser i Måløy. </w:t>
      </w:r>
    </w:p>
    <w:p w:rsidR="000E066B" w:rsidP="000E066B" w14:paraId="351BCC4C" w14:textId="77777777">
      <w:pPr>
        <w:rPr>
          <w:lang w:val="nn-NO"/>
        </w:rPr>
      </w:pPr>
      <w:r>
        <w:rPr>
          <w:lang w:val="nn-NO"/>
        </w:rPr>
        <w:t>Om</w:t>
      </w:r>
      <w:r w:rsidRPr="007A6D87">
        <w:rPr>
          <w:lang w:val="nn-NO"/>
        </w:rPr>
        <w:t xml:space="preserve"> vi ser på lærar</w:t>
      </w:r>
      <w:r>
        <w:rPr>
          <w:lang w:val="nn-NO"/>
        </w:rPr>
        <w:t>ane sin</w:t>
      </w:r>
      <w:r w:rsidRPr="007A6D87">
        <w:rPr>
          <w:lang w:val="nn-NO"/>
        </w:rPr>
        <w:t xml:space="preserve"> tilfredshe</w:t>
      </w:r>
      <w:r>
        <w:rPr>
          <w:lang w:val="nn-NO"/>
        </w:rPr>
        <w:t>i</w:t>
      </w:r>
      <w:r w:rsidRPr="007A6D87">
        <w:rPr>
          <w:lang w:val="nn-NO"/>
        </w:rPr>
        <w:t xml:space="preserve">t med utdanningstilbodet syner </w:t>
      </w:r>
      <w:r w:rsidRPr="007A6D87">
        <w:rPr>
          <w:lang w:val="nn-NO"/>
        </w:rPr>
        <w:t>lærerundersøkinga</w:t>
      </w:r>
      <w:r w:rsidRPr="007A6D87">
        <w:rPr>
          <w:lang w:val="nn-NO"/>
        </w:rPr>
        <w:t xml:space="preserve"> </w:t>
      </w:r>
      <w:r>
        <w:rPr>
          <w:lang w:val="nn-NO"/>
        </w:rPr>
        <w:t>ein skåre på 3,7 på påstanden « Eg</w:t>
      </w:r>
      <w:r w:rsidRPr="1F7BB975">
        <w:rPr>
          <w:lang w:val="nn-NO"/>
        </w:rPr>
        <w:t xml:space="preserve"> er</w:t>
      </w:r>
      <w:r>
        <w:rPr>
          <w:lang w:val="nn-NO"/>
        </w:rPr>
        <w:t>, alt i alt, tilfreds</w:t>
      </w:r>
      <w:r w:rsidRPr="1F7BB975">
        <w:rPr>
          <w:lang w:val="nn-NO"/>
        </w:rPr>
        <w:t xml:space="preserve"> med kvaliteten</w:t>
      </w:r>
      <w:r>
        <w:rPr>
          <w:lang w:val="nn-NO"/>
        </w:rPr>
        <w:t xml:space="preserve"> på utdanninga».</w:t>
      </w:r>
      <w:r w:rsidRPr="1F7BB975">
        <w:rPr>
          <w:lang w:val="nn-NO"/>
        </w:rPr>
        <w:t xml:space="preserve"> Går ein inn på korleis svara fordeler seg på kategoriar, svarer 11% av lærarane at dei i «liten grad» er nøgd med kvaliteten i utdanninga. Variasjonen mellom utdanningane er frå 3,1 til 4,3. Den svakaste skåren på kvalitet har vi frå dei tekniske utdanningane på Nordnes, og dei lærarane som er mest nøgd med kvaliteten i utdanninga</w:t>
      </w:r>
      <w:r>
        <w:rPr>
          <w:lang w:val="nn-NO"/>
        </w:rPr>
        <w:t>ne</w:t>
      </w:r>
      <w:r w:rsidRPr="1F7BB975">
        <w:rPr>
          <w:lang w:val="nn-NO"/>
        </w:rPr>
        <w:t xml:space="preserve"> er i Måløy og elektroavdelinga i Førde.</w:t>
      </w:r>
      <w:r>
        <w:rPr>
          <w:lang w:val="nn-NO"/>
        </w:rPr>
        <w:t xml:space="preserve"> </w:t>
      </w:r>
    </w:p>
    <w:p w:rsidR="000E066B" w:rsidP="000E066B" w14:paraId="067944EC" w14:textId="77777777">
      <w:pPr>
        <w:rPr>
          <w:lang w:val="nn-NO"/>
        </w:rPr>
      </w:pPr>
      <w:r>
        <w:rPr>
          <w:lang w:val="nn-NO"/>
        </w:rPr>
        <w:t>I lærarundersøkinga får «studieplan med læringsutbytte» ein skåre</w:t>
      </w:r>
      <w:r w:rsidRPr="0E782CA7">
        <w:rPr>
          <w:lang w:val="nn-NO"/>
        </w:rPr>
        <w:t xml:space="preserve"> på 3,4. 17% av lærarane </w:t>
      </w:r>
      <w:r>
        <w:rPr>
          <w:lang w:val="nn-NO"/>
        </w:rPr>
        <w:t>meiner at</w:t>
      </w:r>
      <w:r w:rsidRPr="0E782CA7">
        <w:rPr>
          <w:lang w:val="nn-NO"/>
        </w:rPr>
        <w:t xml:space="preserve"> studieplanen med læringsutbytte er «lite god» eller </w:t>
      </w:r>
      <w:r>
        <w:rPr>
          <w:lang w:val="nn-NO"/>
        </w:rPr>
        <w:t>«svært lite god»</w:t>
      </w:r>
      <w:r w:rsidRPr="0E782CA7">
        <w:rPr>
          <w:lang w:val="nn-NO"/>
        </w:rPr>
        <w:t>. Dei tekniske utdanningane på Nordnes kjem dårlegast ut her med ein skåre på 3,1. Årsak</w:t>
      </w:r>
      <w:r>
        <w:rPr>
          <w:lang w:val="nn-NO"/>
        </w:rPr>
        <w:t>a</w:t>
      </w:r>
      <w:r w:rsidRPr="0E782CA7">
        <w:rPr>
          <w:lang w:val="nn-NO"/>
        </w:rPr>
        <w:t xml:space="preserve"> til dette kjem ikkje fram av undersøkinga, </w:t>
      </w:r>
      <w:r>
        <w:rPr>
          <w:lang w:val="nn-NO"/>
        </w:rPr>
        <w:t>og det kan sjølvsagt vere fleire faktorar som spelar inn. Ei mogleg forklaring kan vere at det er meir krevjande å kome til einigheit om innhald i eit stort fagmiljø, i motsetning til andre studiestader som har mindre fagmiljø. Vi vonar at det systematiske forbetringsarbeidet knytt til studieplanrevisjon vil ha positiv effekt på lærarane sin vurdering. Det har vore gjort tiltak på fleire avdelingar for å oppdatere studieplanar, og på Elkraft og Automasjon på Nordnes, er det no i gang med ein større revisjon av studieplanen.</w:t>
      </w:r>
    </w:p>
    <w:p w:rsidR="000E066B" w:rsidRPr="00BE651E" w:rsidP="000E066B" w14:paraId="7555C5E2" w14:textId="77777777">
      <w:pPr>
        <w:rPr>
          <w:lang w:val="nn-NO"/>
        </w:rPr>
      </w:pPr>
      <w:r w:rsidRPr="578017E7">
        <w:rPr>
          <w:lang w:val="nn-NO"/>
        </w:rPr>
        <w:t>Lærarane melder tilbake at dei stort sett er tilfreds med læringsutbyttet til studentane (3,8). Det vil sei at ein er stort sett fornøgd med kva læringsutbyttet til studentane er, og korleis læringsutbytte beskriv</w:t>
      </w:r>
      <w:r>
        <w:rPr>
          <w:lang w:val="nn-NO"/>
        </w:rPr>
        <w:t>ingane</w:t>
      </w:r>
      <w:r w:rsidRPr="578017E7">
        <w:rPr>
          <w:lang w:val="nn-NO"/>
        </w:rPr>
        <w:t xml:space="preserve"> er.</w:t>
      </w:r>
    </w:p>
    <w:p w:rsidR="000E066B" w:rsidRPr="007D7935" w:rsidP="000E066B" w14:paraId="7695591F" w14:textId="77777777">
      <w:pPr>
        <w:rPr>
          <w:strike/>
          <w:lang w:val="nn-NO"/>
        </w:rPr>
      </w:pPr>
      <w:r w:rsidRPr="0E782CA7">
        <w:rPr>
          <w:lang w:val="nn-NO"/>
        </w:rPr>
        <w:t>Lærestoffet sett i høve til læringsutbyttet får ein skåre</w:t>
      </w:r>
      <w:r>
        <w:rPr>
          <w:lang w:val="nn-NO"/>
        </w:rPr>
        <w:t xml:space="preserve"> på</w:t>
      </w:r>
      <w:r w:rsidRPr="0E782CA7">
        <w:rPr>
          <w:lang w:val="nn-NO"/>
        </w:rPr>
        <w:t xml:space="preserve"> 3,5. Dei maritime utdanningane kjem best ut her. Det kan ha samanheng med at dei maritime skulane har eit samarbeid</w:t>
      </w:r>
      <w:r>
        <w:rPr>
          <w:lang w:val="nn-NO"/>
        </w:rPr>
        <w:t>,</w:t>
      </w:r>
      <w:r w:rsidRPr="0E782CA7">
        <w:rPr>
          <w:lang w:val="nn-NO"/>
        </w:rPr>
        <w:t xml:space="preserve"> o</w:t>
      </w:r>
      <w:r>
        <w:rPr>
          <w:lang w:val="nn-NO"/>
        </w:rPr>
        <w:t>g</w:t>
      </w:r>
      <w:r w:rsidRPr="0E782CA7">
        <w:rPr>
          <w:lang w:val="nn-NO"/>
        </w:rPr>
        <w:t xml:space="preserve"> økonomi til</w:t>
      </w:r>
      <w:r>
        <w:rPr>
          <w:lang w:val="nn-NO"/>
        </w:rPr>
        <w:t>,</w:t>
      </w:r>
      <w:r w:rsidRPr="0E782CA7">
        <w:rPr>
          <w:lang w:val="nn-NO"/>
        </w:rPr>
        <w:t xml:space="preserve"> utvikling av læreverk. På dei andre utdanningane har det ikkje v</w:t>
      </w:r>
      <w:r>
        <w:rPr>
          <w:lang w:val="nn-NO"/>
        </w:rPr>
        <w:t>ore</w:t>
      </w:r>
      <w:r w:rsidRPr="0E782CA7">
        <w:rPr>
          <w:lang w:val="nn-NO"/>
        </w:rPr>
        <w:t xml:space="preserve"> same </w:t>
      </w:r>
      <w:r>
        <w:rPr>
          <w:lang w:val="nn-NO"/>
        </w:rPr>
        <w:t>moglegheit</w:t>
      </w:r>
      <w:r w:rsidRPr="0E782CA7">
        <w:rPr>
          <w:lang w:val="nn-NO"/>
        </w:rPr>
        <w:t xml:space="preserve"> til å søk</w:t>
      </w:r>
      <w:r>
        <w:rPr>
          <w:lang w:val="nn-NO"/>
        </w:rPr>
        <w:t>j</w:t>
      </w:r>
      <w:r w:rsidRPr="0E782CA7">
        <w:rPr>
          <w:lang w:val="nn-NO"/>
        </w:rPr>
        <w:t>e på midl</w:t>
      </w:r>
      <w:r>
        <w:rPr>
          <w:lang w:val="nn-NO"/>
        </w:rPr>
        <w:t>a</w:t>
      </w:r>
      <w:r w:rsidRPr="0E782CA7">
        <w:rPr>
          <w:lang w:val="nn-NO"/>
        </w:rPr>
        <w:t xml:space="preserve">r til utvikling av tilpassa fagstoff. </w:t>
      </w:r>
      <w:r>
        <w:rPr>
          <w:lang w:val="nn-NO"/>
        </w:rPr>
        <w:t xml:space="preserve"> Dei må difor velje mellom å nytte bøker</w:t>
      </w:r>
      <w:r w:rsidRPr="0E782CA7">
        <w:rPr>
          <w:lang w:val="nn-NO"/>
        </w:rPr>
        <w:t xml:space="preserve"> som er ti</w:t>
      </w:r>
      <w:r>
        <w:rPr>
          <w:lang w:val="nn-NO"/>
        </w:rPr>
        <w:t>l</w:t>
      </w:r>
      <w:r w:rsidRPr="0E782CA7">
        <w:rPr>
          <w:lang w:val="nn-NO"/>
        </w:rPr>
        <w:t xml:space="preserve">passa </w:t>
      </w:r>
      <w:r>
        <w:rPr>
          <w:lang w:val="nn-NO"/>
        </w:rPr>
        <w:t>fagskulenivået, men til dels utdatert</w:t>
      </w:r>
      <w:r w:rsidRPr="0E782CA7">
        <w:rPr>
          <w:lang w:val="nn-NO"/>
        </w:rPr>
        <w:t xml:space="preserve">, eller </w:t>
      </w:r>
      <w:r>
        <w:rPr>
          <w:lang w:val="nn-NO"/>
        </w:rPr>
        <w:t>bøker</w:t>
      </w:r>
      <w:r w:rsidRPr="0E782CA7">
        <w:rPr>
          <w:lang w:val="nn-NO"/>
        </w:rPr>
        <w:t xml:space="preserve"> som er utvikla for </w:t>
      </w:r>
      <w:r>
        <w:rPr>
          <w:lang w:val="nn-NO"/>
        </w:rPr>
        <w:t xml:space="preserve">eit </w:t>
      </w:r>
      <w:r w:rsidRPr="0E782CA7">
        <w:rPr>
          <w:lang w:val="nn-NO"/>
        </w:rPr>
        <w:t>anna utdanningsnivå.</w:t>
      </w:r>
      <w:r>
        <w:rPr>
          <w:lang w:val="nn-NO"/>
        </w:rPr>
        <w:t xml:space="preserve"> </w:t>
      </w:r>
      <w:r w:rsidRPr="002214D6">
        <w:rPr>
          <w:lang w:val="nn-NO"/>
        </w:rPr>
        <w:t>Utvikling</w:t>
      </w:r>
      <w:r>
        <w:rPr>
          <w:lang w:val="nn-NO"/>
        </w:rPr>
        <w:t xml:space="preserve"> av fagstoff for fagskuleutdanningar har ikkje vore like prioritert som utvikling av fagstoff retta mot høgskule og universitet. </w:t>
      </w:r>
    </w:p>
    <w:p w:rsidR="000E066B" w:rsidRPr="00BE651E" w:rsidP="000E066B" w14:paraId="5A88FB5D" w14:textId="77777777">
      <w:pPr>
        <w:rPr>
          <w:lang w:val="nn-NO"/>
        </w:rPr>
      </w:pPr>
      <w:r w:rsidRPr="578017E7">
        <w:rPr>
          <w:lang w:val="nn-NO"/>
        </w:rPr>
        <w:t xml:space="preserve"> Lærarane rapporterer at dei formidlar til studentane kva som er forventa læringsutbytte i emnet (skåre 4,2), studentane gir i studiebarometeret  i større grad uttrykk for at dei ikkje har fått ei grundig innføring i LUB (</w:t>
      </w:r>
      <w:r>
        <w:rPr>
          <w:lang w:val="nn-NO"/>
        </w:rPr>
        <w:t>s</w:t>
      </w:r>
      <w:r w:rsidRPr="578017E7">
        <w:rPr>
          <w:lang w:val="nn-NO"/>
        </w:rPr>
        <w:t>kåre 3,2)</w:t>
      </w:r>
      <w:r>
        <w:rPr>
          <w:lang w:val="nn-NO"/>
        </w:rPr>
        <w:t xml:space="preserve">. </w:t>
      </w:r>
      <w:r w:rsidRPr="578017E7">
        <w:rPr>
          <w:lang w:val="nn-NO"/>
        </w:rPr>
        <w:t>For at studentane skal få «eigarskap» til læringsprosessen er det viktig å få god innføring i læringsutbytte</w:t>
      </w:r>
      <w:r>
        <w:rPr>
          <w:lang w:val="nn-NO"/>
        </w:rPr>
        <w:t>t</w:t>
      </w:r>
      <w:r w:rsidRPr="578017E7">
        <w:rPr>
          <w:lang w:val="nn-NO"/>
        </w:rPr>
        <w:t xml:space="preserve">, og at vurderingsformer har ein samanheng som gir eit godt læringsutbytte. 25% av studentane svarer at innføring i LUB har </w:t>
      </w:r>
      <w:r>
        <w:rPr>
          <w:lang w:val="nn-NO"/>
        </w:rPr>
        <w:t>vore</w:t>
      </w:r>
      <w:r w:rsidRPr="578017E7">
        <w:rPr>
          <w:lang w:val="nn-NO"/>
        </w:rPr>
        <w:t xml:space="preserve"> mangelfull. Skulen må sjå på korleis ein kan sikre seg at studieplanen med læringsutbytte blir gjort godt kjent for studentane.</w:t>
      </w:r>
    </w:p>
    <w:p w:rsidR="000E066B" w:rsidRPr="00BE651E" w:rsidP="000E066B" w14:paraId="541FF76D" w14:textId="77777777">
      <w:pPr>
        <w:rPr>
          <w:lang w:val="nn-NO"/>
        </w:rPr>
      </w:pPr>
      <w:r w:rsidRPr="578017E7">
        <w:rPr>
          <w:lang w:val="nn-NO"/>
        </w:rPr>
        <w:t>På spørsmål knytt til vurderingsform gjev studentane ei</w:t>
      </w:r>
      <w:r>
        <w:rPr>
          <w:lang w:val="nn-NO"/>
        </w:rPr>
        <w:t>n</w:t>
      </w:r>
      <w:r w:rsidRPr="578017E7">
        <w:rPr>
          <w:lang w:val="nn-NO"/>
        </w:rPr>
        <w:t xml:space="preserve"> gjennomsnittleg skåre på 4,0 i høve til at eksamen, innleveringar og andre vurderingsformar har handla om sentrale deler av lærestoffet, og at dei har stilt krav til forståing og resonnement. Dette er ein god tilbakemelding på at studentane er nøgd med vurderingsformene som blir brukt. Lærarane meiner dei brukar vurderingsformer som er eigna for å måle læringsutbytte. 87% vurderer det som i </w:t>
      </w:r>
      <w:r>
        <w:rPr>
          <w:lang w:val="nn-NO"/>
        </w:rPr>
        <w:t>«</w:t>
      </w:r>
      <w:r w:rsidRPr="578017E7">
        <w:rPr>
          <w:lang w:val="nn-NO"/>
        </w:rPr>
        <w:t>stor grad</w:t>
      </w:r>
      <w:r>
        <w:rPr>
          <w:lang w:val="nn-NO"/>
        </w:rPr>
        <w:t>»</w:t>
      </w:r>
      <w:r w:rsidRPr="578017E7">
        <w:rPr>
          <w:lang w:val="nn-NO"/>
        </w:rPr>
        <w:t xml:space="preserve"> eller </w:t>
      </w:r>
      <w:r>
        <w:rPr>
          <w:lang w:val="nn-NO"/>
        </w:rPr>
        <w:t>«</w:t>
      </w:r>
      <w:r w:rsidRPr="578017E7">
        <w:rPr>
          <w:lang w:val="nn-NO"/>
        </w:rPr>
        <w:t>svært stor</w:t>
      </w:r>
      <w:r>
        <w:rPr>
          <w:lang w:val="nn-NO"/>
        </w:rPr>
        <w:t>»</w:t>
      </w:r>
      <w:r w:rsidRPr="578017E7">
        <w:rPr>
          <w:lang w:val="nn-NO"/>
        </w:rPr>
        <w:t xml:space="preserve"> grad er eigna for å måle </w:t>
      </w:r>
      <w:r w:rsidRPr="578017E7">
        <w:rPr>
          <w:lang w:val="nn-NO"/>
        </w:rPr>
        <w:t>oppnå</w:t>
      </w:r>
      <w:r>
        <w:rPr>
          <w:lang w:val="nn-NO"/>
        </w:rPr>
        <w:t>ing</w:t>
      </w:r>
      <w:r w:rsidRPr="578017E7">
        <w:rPr>
          <w:lang w:val="nn-NO"/>
        </w:rPr>
        <w:t xml:space="preserve"> av læringsutbytte.</w:t>
      </w:r>
    </w:p>
    <w:p w:rsidR="000E066B" w:rsidRPr="00BE651E" w:rsidP="000E066B" w14:paraId="6963E5DD" w14:textId="77777777">
      <w:pPr>
        <w:rPr>
          <w:lang w:val="nn-NO"/>
        </w:rPr>
      </w:pPr>
      <w:r w:rsidRPr="578017E7">
        <w:rPr>
          <w:lang w:val="nn-NO"/>
        </w:rPr>
        <w:t xml:space="preserve"> </w:t>
      </w:r>
    </w:p>
    <w:p w:rsidR="000E066B" w:rsidRPr="00BE651E" w:rsidP="000E066B" w14:paraId="38764440" w14:textId="77777777">
      <w:pPr>
        <w:rPr>
          <w:lang w:val="nn-NO"/>
        </w:rPr>
      </w:pPr>
      <w:r w:rsidRPr="578017E7">
        <w:rPr>
          <w:lang w:val="nn-NO"/>
        </w:rPr>
        <w:t xml:space="preserve"> </w:t>
      </w:r>
    </w:p>
    <w:p w:rsidR="000E066B" w:rsidRPr="00BE651E" w:rsidP="000E066B" w14:paraId="2C25137B" w14:textId="77777777">
      <w:pPr>
        <w:rPr>
          <w:lang w:val="nn-NO"/>
        </w:rPr>
      </w:pPr>
      <w:r w:rsidRPr="6F487B37">
        <w:rPr>
          <w:lang w:val="nn-NO"/>
        </w:rPr>
        <w:t>Når det gjeld læringsutbytte som studentane oppnår er det gitt ei gjennomsnittleg skåre på 3,9 i høve til at studentane får ei kompetanse som er viktig i arbeidslivet, og e</w:t>
      </w:r>
      <w:r>
        <w:rPr>
          <w:lang w:val="nn-NO"/>
        </w:rPr>
        <w:t>i</w:t>
      </w:r>
      <w:r w:rsidRPr="6F487B37">
        <w:rPr>
          <w:lang w:val="nn-NO"/>
        </w:rPr>
        <w:t xml:space="preserve">n skår på 3,8 </w:t>
      </w:r>
      <w:r w:rsidRPr="6F487B37">
        <w:rPr>
          <w:lang w:val="nn-NO"/>
        </w:rPr>
        <w:t xml:space="preserve">om at studentane får ei kompetanse som gjer at dei kan gå rett ut i arbeidslivet. Dette tyder på at skulen gir den kompetansen som arbeidslivet ønsker.  </w:t>
      </w:r>
    </w:p>
    <w:p w:rsidR="000E066B" w:rsidP="000E066B" w14:paraId="2569336C" w14:textId="77777777">
      <w:pPr>
        <w:rPr>
          <w:lang w:val="nn-NO"/>
        </w:rPr>
      </w:pPr>
      <w:r>
        <w:rPr>
          <w:lang w:val="nn-NO"/>
        </w:rPr>
        <w:t xml:space="preserve">For å vere konkurransedyktig og møte studentanes behov har Fagskulen Vestland ei rekkje gjennomføringsmodellar. Vi har både heiltid, deltid, samlingsbasert og reine nettstudiar. </w:t>
      </w:r>
      <w:r w:rsidRPr="0E782CA7">
        <w:rPr>
          <w:lang w:val="nn-NO"/>
        </w:rPr>
        <w:t>Vi har lite tilbakemelding frå arbeidslivet og studentane på dei ulike modellane</w:t>
      </w:r>
      <w:r>
        <w:rPr>
          <w:lang w:val="nn-NO"/>
        </w:rPr>
        <w:t xml:space="preserve"> i seg sjølve, men vi jobbar fortløpande med studentrådene for å sikre god å relevant tilbakemelding på forhold som angår studentane. Vi har eit spesielt </w:t>
      </w:r>
      <w:r w:rsidRPr="0E782CA7">
        <w:rPr>
          <w:lang w:val="nn-NO"/>
        </w:rPr>
        <w:t>tett samarbeid med næringa</w:t>
      </w:r>
      <w:r>
        <w:rPr>
          <w:lang w:val="nn-NO"/>
        </w:rPr>
        <w:t xml:space="preserve"> når det gjeld bransjeprogram og industrifragskulen, og v </w:t>
      </w:r>
      <w:r w:rsidRPr="0E782CA7">
        <w:rPr>
          <w:lang w:val="nn-NO"/>
        </w:rPr>
        <w:t>vi prøver å finne gode gjennomføringsmodellar som gjer at arbeidstakarane kan gjennomføre eit studi</w:t>
      </w:r>
      <w:r>
        <w:rPr>
          <w:lang w:val="nn-NO"/>
        </w:rPr>
        <w:t>um</w:t>
      </w:r>
      <w:r w:rsidRPr="0E782CA7">
        <w:rPr>
          <w:lang w:val="nn-NO"/>
        </w:rPr>
        <w:t xml:space="preserve"> medan dei er i jobb</w:t>
      </w:r>
      <w:r>
        <w:rPr>
          <w:lang w:val="nn-NO"/>
        </w:rPr>
        <w:t>, samstundes med at dei tek omsyn til behovet hos næringane og arbeidsplassane.</w:t>
      </w:r>
    </w:p>
    <w:p w:rsidR="000E066B" w:rsidP="000E066B" w14:paraId="4FE672A0" w14:textId="77777777">
      <w:pPr>
        <w:rPr>
          <w:lang w:val="nn-NO"/>
        </w:rPr>
      </w:pPr>
      <w:r>
        <w:rPr>
          <w:lang w:val="nn-NO"/>
        </w:rPr>
        <w:t xml:space="preserve">I følgje forskrifta til lov om høgare yrkesfagleg utdanning skal Fagskulen ha eit strukturert samarbeid med arbeidslivet. Fagskulen har komen eit stykke på veg, men det står framleis att eit stykke arbeid før vi kan si oss nøgd med involveringa. </w:t>
      </w:r>
    </w:p>
    <w:p w:rsidR="000E066B" w:rsidP="000E066B" w14:paraId="56C84D66" w14:textId="77777777">
      <w:pPr>
        <w:rPr>
          <w:lang w:val="nn-NO"/>
        </w:rPr>
      </w:pPr>
    </w:p>
    <w:p w:rsidR="000E066B" w:rsidP="000E066B" w14:paraId="5D4E23C2" w14:textId="77777777">
      <w:pPr>
        <w:rPr>
          <w:rFonts w:ascii="Segoe UI" w:eastAsia="Segoe UI" w:hAnsi="Segoe UI" w:cs="Segoe UI"/>
          <w:sz w:val="18"/>
          <w:szCs w:val="18"/>
          <w:lang w:val="nn-NO"/>
        </w:rPr>
      </w:pPr>
    </w:p>
    <w:p w:rsidR="000E066B" w:rsidP="000E066B" w14:paraId="19BEC449" w14:textId="77777777">
      <w:pPr>
        <w:rPr>
          <w:color w:val="000000" w:themeColor="text1"/>
          <w:lang w:val="nn-NO"/>
        </w:rPr>
      </w:pPr>
    </w:p>
    <w:p w:rsidR="000E066B" w:rsidRPr="00A35B0E" w:rsidP="000E066B" w14:paraId="467CF332" w14:textId="77777777">
      <w:pPr>
        <w:rPr>
          <w:color w:val="000000" w:themeColor="text1"/>
          <w:lang w:val="nn-NO"/>
        </w:rPr>
      </w:pPr>
    </w:p>
    <w:p w:rsidR="000E066B" w:rsidRPr="00A35B0E" w:rsidP="000E066B" w14:paraId="428A945D" w14:textId="77777777">
      <w:pPr>
        <w:rPr>
          <w:rFonts w:eastAsia="Roboto" w:cs="Roboto"/>
          <w:color w:val="000000" w:themeColor="text1"/>
          <w:lang w:val="nn-NO"/>
        </w:rPr>
      </w:pPr>
    </w:p>
    <w:p w:rsidR="000E066B" w:rsidP="000E066B" w14:paraId="596A8D66" w14:textId="77777777">
      <w:pPr>
        <w:rPr>
          <w:rFonts w:ascii="Roboto Slab" w:hAnsi="Roboto Slab" w:eastAsiaTheme="majorEastAsia" w:cstheme="majorBidi"/>
          <w:color w:val="22BECE"/>
          <w:sz w:val="56"/>
          <w:szCs w:val="26"/>
          <w:lang w:val="nn-NO"/>
        </w:rPr>
      </w:pPr>
      <w:r>
        <w:rPr>
          <w:lang w:val="nn-NO"/>
        </w:rPr>
        <w:br w:type="page"/>
      </w:r>
    </w:p>
    <w:p w:rsidR="000E066B" w:rsidRPr="000E066B" w:rsidP="000E066B" w14:paraId="67BF652F" w14:textId="77777777">
      <w:pPr>
        <w:pStyle w:val="Heading2"/>
        <w:keepNext/>
        <w:keepLines/>
        <w:spacing w:before="40" w:after="0" w:line="259" w:lineRule="auto"/>
        <w:rPr>
          <w:rFonts w:ascii="Roboto Slab" w:hAnsi="Roboto Slab" w:eastAsiaTheme="majorEastAsia" w:cstheme="majorBidi"/>
          <w:b w:val="0"/>
          <w:color w:val="22BECE"/>
          <w:sz w:val="56"/>
          <w:szCs w:val="26"/>
          <w:lang w:val="nn-NO" w:eastAsia="en-US"/>
        </w:rPr>
      </w:pPr>
      <w:bookmarkStart w:id="5" w:name="_Toc256000005"/>
      <w:r w:rsidRPr="000E066B">
        <w:rPr>
          <w:rFonts w:ascii="Roboto Slab" w:hAnsi="Roboto Slab" w:eastAsiaTheme="majorEastAsia" w:cstheme="majorBidi"/>
          <w:b w:val="0"/>
          <w:color w:val="22BECE"/>
          <w:sz w:val="56"/>
          <w:szCs w:val="26"/>
          <w:lang w:val="nn-NO" w:eastAsia="en-US"/>
        </w:rPr>
        <w:t>Undervisningskvalitet</w:t>
      </w:r>
      <w:bookmarkEnd w:id="5"/>
    </w:p>
    <w:p w:rsidR="000E066B" w:rsidP="000E066B" w14:paraId="3499A1D4" w14:textId="77777777">
      <w:pPr>
        <w:rPr>
          <w:lang w:val="nn-NO"/>
        </w:rPr>
      </w:pPr>
      <w:r w:rsidRPr="3BBAE517">
        <w:rPr>
          <w:rFonts w:eastAsia="Roboto" w:cs="Roboto"/>
          <w:lang w:val="nn-NO"/>
        </w:rPr>
        <w:t xml:space="preserve">Resultata frå Studiebarometeret </w:t>
      </w:r>
      <w:r w:rsidRPr="3BBAE517">
        <w:rPr>
          <w:lang w:val="nn-NO"/>
        </w:rPr>
        <w:t xml:space="preserve">syner at studentane i snitt er meir nøgd med undervisninga i år enn i fjor. </w:t>
      </w:r>
      <w:r>
        <w:rPr>
          <w:lang w:val="nn-NO"/>
        </w:rPr>
        <w:t>Skulen får ein skåre på 3,5 noko som er ei forbetring på 0,1. I forhold til landsgjennomsnittet er skåren 0,3 poeng lågare.</w:t>
      </w:r>
    </w:p>
    <w:p w:rsidR="000E066B" w:rsidRPr="00BE651E" w:rsidP="000E066B" w14:paraId="04E20F1F" w14:textId="77777777">
      <w:pPr>
        <w:rPr>
          <w:lang w:val="nn-NO"/>
        </w:rPr>
      </w:pPr>
      <w:r>
        <w:rPr>
          <w:lang w:val="nn-NO"/>
        </w:rPr>
        <w:t xml:space="preserve">I studiebarometeret er studentane minst nøgd med fagleg rettleiing frå lærarane, kor mange tilbakemeldingar dei får på arbeidet sitt, og i kva grad lærarane gir konstruktive tilbakemeldingar. Den høgste skåren som omhandlar undervisning er 3,8 og den gir studentane på spørsmålet om undervisninga dekker sentrale deler av studieplanen. </w:t>
      </w:r>
      <w:r w:rsidRPr="0E782CA7">
        <w:rPr>
          <w:lang w:val="nn-NO"/>
        </w:rPr>
        <w:t xml:space="preserve">I </w:t>
      </w:r>
      <w:r w:rsidRPr="0E782CA7">
        <w:rPr>
          <w:lang w:val="nn-NO"/>
        </w:rPr>
        <w:t>undervegsundersøkinga</w:t>
      </w:r>
      <w:r w:rsidRPr="0E782CA7">
        <w:rPr>
          <w:lang w:val="nn-NO"/>
        </w:rPr>
        <w:t xml:space="preserve"> er studentane stort sett nøgd</w:t>
      </w:r>
      <w:r>
        <w:rPr>
          <w:lang w:val="nn-NO"/>
        </w:rPr>
        <w:t>e</w:t>
      </w:r>
      <w:r w:rsidRPr="0E782CA7">
        <w:rPr>
          <w:lang w:val="nn-NO"/>
        </w:rPr>
        <w:t xml:space="preserve"> med vurdering og rettleiing. Studentane </w:t>
      </w:r>
      <w:r>
        <w:rPr>
          <w:lang w:val="nn-NO"/>
        </w:rPr>
        <w:t>på samlingsbaserte tilbod</w:t>
      </w:r>
      <w:r w:rsidRPr="0E782CA7">
        <w:rPr>
          <w:lang w:val="nn-NO"/>
        </w:rPr>
        <w:t xml:space="preserve"> gir låg skår på  “tilrettelegging for samhandling mellom samlingane”. </w:t>
      </w:r>
      <w:r>
        <w:rPr>
          <w:lang w:val="nn-NO"/>
        </w:rPr>
        <w:t>25 prosent</w:t>
      </w:r>
      <w:r w:rsidRPr="0E782CA7">
        <w:rPr>
          <w:lang w:val="nn-NO"/>
        </w:rPr>
        <w:t xml:space="preserve"> av studentane  er </w:t>
      </w:r>
      <w:r>
        <w:rPr>
          <w:lang w:val="nn-NO"/>
        </w:rPr>
        <w:t>«</w:t>
      </w:r>
      <w:r w:rsidRPr="0E782CA7">
        <w:rPr>
          <w:lang w:val="nn-NO"/>
        </w:rPr>
        <w:t>ikkje e</w:t>
      </w:r>
      <w:r>
        <w:rPr>
          <w:lang w:val="nn-NO"/>
        </w:rPr>
        <w:t>i</w:t>
      </w:r>
      <w:r w:rsidRPr="0E782CA7">
        <w:rPr>
          <w:lang w:val="nn-NO"/>
        </w:rPr>
        <w:t>nig</w:t>
      </w:r>
      <w:r>
        <w:rPr>
          <w:lang w:val="nn-NO"/>
        </w:rPr>
        <w:t>», medan 29 prosent er «litt einig»</w:t>
      </w:r>
      <w:r w:rsidRPr="0E782CA7">
        <w:rPr>
          <w:lang w:val="nn-NO"/>
        </w:rPr>
        <w:t xml:space="preserve"> i at skulen legg til rette for samhandling mellom samlingane.  </w:t>
      </w:r>
    </w:p>
    <w:p w:rsidR="000E066B" w:rsidRPr="009E3BBE" w:rsidP="000E066B" w14:paraId="6F6AC837" w14:textId="77777777">
      <w:pPr>
        <w:rPr>
          <w:lang w:val="nn-NO"/>
        </w:rPr>
      </w:pPr>
      <w:r w:rsidRPr="3BBAE517">
        <w:rPr>
          <w:lang w:val="nn-NO"/>
        </w:rPr>
        <w:t>Sjølv om studentane i stor grad er nøgd med undervisning og vurdering, så skårar informasjon om læringsutbytte og informasjon om vurderingsformer l</w:t>
      </w:r>
      <w:r>
        <w:rPr>
          <w:lang w:val="nn-NO"/>
        </w:rPr>
        <w:t>ågt</w:t>
      </w:r>
      <w:r w:rsidRPr="3BBAE517">
        <w:rPr>
          <w:lang w:val="nn-NO"/>
        </w:rPr>
        <w:t xml:space="preserve">. </w:t>
      </w:r>
      <w:r>
        <w:rPr>
          <w:lang w:val="nn-NO"/>
        </w:rPr>
        <w:t xml:space="preserve">Våren 2023 tok skulen i bruk </w:t>
      </w:r>
      <w:r>
        <w:rPr>
          <w:lang w:val="nn-NO"/>
        </w:rPr>
        <w:t>Edutorium</w:t>
      </w:r>
      <w:r>
        <w:rPr>
          <w:lang w:val="nn-NO"/>
        </w:rPr>
        <w:t xml:space="preserve">, som eit prosesstøtteverktøy for studieplanendringar. Vi har no eit spesielt fokus på å sikre gode beskrivingar av vurdering og arbeidskrav, og vi vonar at dette saman med auka fokus på å informere studentane om studieplanar, samt systematisk forbetringsarbeid med skulens informasjonsregime, vil føre til at studentane opplever at kvaliteten på informasjonen dei får aukar. </w:t>
      </w:r>
      <w:r w:rsidRPr="3BBAE517">
        <w:rPr>
          <w:lang w:val="nn-NO"/>
        </w:rPr>
        <w:t xml:space="preserve">Det er og fokus på å beskrive oppfølging mellom samlingane for nett- og </w:t>
      </w:r>
      <w:r w:rsidRPr="3BBAE517">
        <w:rPr>
          <w:lang w:val="nn-NO"/>
        </w:rPr>
        <w:t>samlingsklassane</w:t>
      </w:r>
      <w:r>
        <w:rPr>
          <w:lang w:val="nn-NO"/>
        </w:rPr>
        <w:t xml:space="preserve"> i studieplanane</w:t>
      </w:r>
      <w:r w:rsidRPr="3BBAE517">
        <w:rPr>
          <w:lang w:val="nn-NO"/>
        </w:rPr>
        <w:t xml:space="preserve">. </w:t>
      </w:r>
    </w:p>
    <w:p w:rsidR="000E066B" w:rsidRPr="00BE651E" w:rsidP="000E066B" w14:paraId="6E8FC968" w14:textId="77777777">
      <w:pPr>
        <w:rPr>
          <w:lang w:val="nn-NO"/>
        </w:rPr>
      </w:pPr>
      <w:r w:rsidRPr="0E782CA7">
        <w:rPr>
          <w:lang w:val="nn-NO"/>
        </w:rPr>
        <w:t>Dei beste skårane på lærarundersøkinga er at læraren har naudsynt fagkunnskap, at det er viktig å ha relevante eksempel frå arbeidslivet, tydeleg på forventingane til studentane og at dei jobbar aktivt for å motivere studentane. Ein ann</w:t>
      </w:r>
      <w:r>
        <w:rPr>
          <w:lang w:val="nn-NO"/>
        </w:rPr>
        <w:t>a</w:t>
      </w:r>
      <w:r w:rsidRPr="0E782CA7">
        <w:rPr>
          <w:lang w:val="nn-NO"/>
        </w:rPr>
        <w:t>n faktor som er viktig for vurdering er at ein reflekterer over at vurde</w:t>
      </w:r>
      <w:r>
        <w:rPr>
          <w:lang w:val="nn-NO"/>
        </w:rPr>
        <w:t>r</w:t>
      </w:r>
      <w:r w:rsidRPr="0E782CA7">
        <w:rPr>
          <w:lang w:val="nn-NO"/>
        </w:rPr>
        <w:t>ingsform</w:t>
      </w:r>
      <w:r>
        <w:rPr>
          <w:lang w:val="nn-NO"/>
        </w:rPr>
        <w:t>a</w:t>
      </w:r>
      <w:r w:rsidRPr="0E782CA7">
        <w:rPr>
          <w:lang w:val="nn-NO"/>
        </w:rPr>
        <w:t xml:space="preserve"> er eigna for å måle læringsutbyttet. På dette spørsmålet skår</w:t>
      </w:r>
      <w:r>
        <w:rPr>
          <w:lang w:val="nn-NO"/>
        </w:rPr>
        <w:t>a</w:t>
      </w:r>
      <w:r w:rsidRPr="0E782CA7">
        <w:rPr>
          <w:lang w:val="nn-NO"/>
        </w:rPr>
        <w:t>r lærarane 4,1. Tilbakemeldingane i studiebarometerert støtter opp om at vurderingsformene er gode. Tilbakemeldingane er på om vurderingsformene har handla om sentrale deler av læringsutbyttet, og at vurderingsformene har kravd forstå</w:t>
      </w:r>
      <w:r>
        <w:rPr>
          <w:lang w:val="nn-NO"/>
        </w:rPr>
        <w:t>ing</w:t>
      </w:r>
      <w:r w:rsidRPr="0E782CA7">
        <w:rPr>
          <w:lang w:val="nn-NO"/>
        </w:rPr>
        <w:t xml:space="preserve"> for faget. Her har studentane dei beste skårane.</w:t>
      </w:r>
    </w:p>
    <w:p w:rsidR="000E066B" w:rsidRPr="00B762B5" w:rsidP="000E066B" w14:paraId="1D2E9C7C" w14:textId="77777777">
      <w:pPr>
        <w:rPr>
          <w:lang w:val="nn-NO"/>
        </w:rPr>
      </w:pPr>
      <w:r w:rsidRPr="0E782CA7">
        <w:rPr>
          <w:lang w:val="nn-NO"/>
        </w:rPr>
        <w:t>Andre sentrale element som har innverknad på undervisingskvaliteten er lærarane sitt samarbeid med samfunns- og arbeidsliv. Lærarane gir skår på 2,9 for dette, nok</w:t>
      </w:r>
      <w:r>
        <w:rPr>
          <w:lang w:val="nn-NO"/>
        </w:rPr>
        <w:t>o</w:t>
      </w:r>
      <w:r w:rsidRPr="0E782CA7">
        <w:rPr>
          <w:lang w:val="nn-NO"/>
        </w:rPr>
        <w:t xml:space="preserve"> som er den svakaste skåren i </w:t>
      </w:r>
      <w:r w:rsidRPr="0E782CA7">
        <w:rPr>
          <w:lang w:val="nn-NO"/>
        </w:rPr>
        <w:t>lær</w:t>
      </w:r>
      <w:r>
        <w:rPr>
          <w:lang w:val="nn-NO"/>
        </w:rPr>
        <w:t>e</w:t>
      </w:r>
      <w:r w:rsidRPr="0E782CA7">
        <w:rPr>
          <w:lang w:val="nn-NO"/>
        </w:rPr>
        <w:t>rundersøkinga</w:t>
      </w:r>
      <w:r w:rsidRPr="0E782CA7">
        <w:rPr>
          <w:lang w:val="nn-NO"/>
        </w:rPr>
        <w:t xml:space="preserve">. </w:t>
      </w:r>
      <w:r>
        <w:rPr>
          <w:lang w:val="nn-NO"/>
        </w:rPr>
        <w:t>I</w:t>
      </w:r>
      <w:r w:rsidRPr="0E782CA7">
        <w:rPr>
          <w:lang w:val="nn-NO"/>
        </w:rPr>
        <w:t xml:space="preserve"> tillegg skårar</w:t>
      </w:r>
      <w:r>
        <w:rPr>
          <w:lang w:val="nn-NO"/>
        </w:rPr>
        <w:t xml:space="preserve"> dei</w:t>
      </w:r>
      <w:r w:rsidRPr="0E782CA7">
        <w:rPr>
          <w:lang w:val="nn-NO"/>
        </w:rPr>
        <w:t xml:space="preserve"> 3,2 på at skulen legg til rette for samarbeid med næringslivet. </w:t>
      </w:r>
      <w:r>
        <w:rPr>
          <w:lang w:val="nn-NO"/>
        </w:rPr>
        <w:t xml:space="preserve">For å sikre at utdanningane vert opplevd som relevant må vi ha </w:t>
      </w:r>
      <w:r>
        <w:rPr>
          <w:lang w:val="nn-NO"/>
        </w:rPr>
        <w:t>løpande</w:t>
      </w:r>
      <w:r>
        <w:rPr>
          <w:lang w:val="nn-NO"/>
        </w:rPr>
        <w:t xml:space="preserve"> fokus på dette, og det vert omtala meir under relevanskvalitet.</w:t>
      </w:r>
    </w:p>
    <w:p w:rsidR="000E066B" w:rsidP="000E066B" w14:paraId="203604B6" w14:textId="77777777">
      <w:pPr>
        <w:rPr>
          <w:lang w:val="nn-NO"/>
        </w:rPr>
      </w:pPr>
      <w:r>
        <w:rPr>
          <w:lang w:val="nn-NO"/>
        </w:rPr>
        <w:t xml:space="preserve">For å sikre studentane kvalitet i undervisninga er vi oppteken av å ha lærarar som er fagleg oppdatert, og som har gode rammer for å utøve det pedagogiske virke. I lærarundersøkinga er skåren på kor vidt læraren sjølv opplever å ha «naudsynt fagkunnskap» 4,3, og «naudsynt digital kunnskap» 4,0. Samstundes gir dei ein skår på 3,3 på spørsmålet om dei får «naudsynt opplæring i digitale læremiddel». Sett opp i mot studentane sin tilbakemelding på bruk av læringsplattform, kor dei uttrykte ein del frustrasjon, kan det være ein del å hente på å vurdere å gi lærarane meir opplæring i ulik programvare. </w:t>
      </w:r>
    </w:p>
    <w:p w:rsidR="000E066B" w:rsidRPr="00BE651E" w:rsidP="000E066B" w14:paraId="535F6E6B" w14:textId="77777777">
      <w:pPr>
        <w:rPr>
          <w:lang w:val="nn-NO"/>
        </w:rPr>
      </w:pPr>
      <w:r w:rsidRPr="290C6CFA">
        <w:rPr>
          <w:lang w:val="nn-NO"/>
        </w:rPr>
        <w:t>Når vi ser på dei områda vi har størst framgang</w:t>
      </w:r>
      <w:r>
        <w:rPr>
          <w:lang w:val="nn-NO"/>
        </w:rPr>
        <w:t xml:space="preserve"> på</w:t>
      </w:r>
      <w:r w:rsidRPr="290C6CFA">
        <w:rPr>
          <w:lang w:val="nn-NO"/>
        </w:rPr>
        <w:t xml:space="preserve"> frå 2022 så er det mengde og nytte studenten har av tilbakemelding frå lærar. Formidlinga av lærestoffet, studentaktivitet og fagleg rettleiing. Det tyder på at vi er på riktig veg med utdanningskvaliteten, men skåren er lågare enn landsgjennomsnittet på desse områda, </w:t>
      </w:r>
      <w:r>
        <w:rPr>
          <w:lang w:val="nn-NO"/>
        </w:rPr>
        <w:t>og vi vil fortsette å jobbe systematisk med å heve kvaliteten.</w:t>
      </w:r>
    </w:p>
    <w:p w:rsidR="000E066B" w:rsidP="000E066B" w14:paraId="0F1BD079" w14:textId="77777777">
      <w:pPr>
        <w:rPr>
          <w:rFonts w:eastAsia="Roboto" w:cs="Roboto"/>
          <w:color w:val="000000" w:themeColor="text1"/>
          <w:lang w:val="nn-NO"/>
        </w:rPr>
      </w:pPr>
    </w:p>
    <w:p w:rsidR="000E066B" w:rsidP="000E066B" w14:paraId="39195E04" w14:textId="77777777">
      <w:pPr>
        <w:rPr>
          <w:rFonts w:eastAsia="Roboto" w:cs="Roboto"/>
          <w:color w:val="000000" w:themeColor="text1"/>
          <w:lang w:val="nn-NO"/>
        </w:rPr>
      </w:pPr>
    </w:p>
    <w:p w:rsidR="000E066B" w:rsidP="000E066B" w14:paraId="1D3891CD" w14:textId="77777777">
      <w:pPr>
        <w:rPr>
          <w:rFonts w:eastAsia="Roboto" w:cs="Roboto"/>
          <w:color w:val="000000" w:themeColor="text1"/>
          <w:lang w:val="nn-NO"/>
        </w:rPr>
      </w:pPr>
    </w:p>
    <w:p w:rsidR="000E066B" w:rsidP="000E066B" w14:paraId="1E3E30DA" w14:textId="77777777">
      <w:pPr>
        <w:rPr>
          <w:rFonts w:eastAsia="Roboto" w:cs="Roboto"/>
          <w:b/>
          <w:bCs/>
          <w:color w:val="000000" w:themeColor="text1"/>
          <w:lang w:val="nn-NO"/>
        </w:rPr>
      </w:pPr>
      <w:r>
        <w:rPr>
          <w:rFonts w:eastAsia="Roboto" w:cs="Roboto"/>
          <w:b/>
          <w:bCs/>
          <w:color w:val="000000" w:themeColor="text1"/>
          <w:lang w:val="nn-NO"/>
        </w:rPr>
        <w:br w:type="page"/>
      </w:r>
    </w:p>
    <w:p w:rsidR="000E066B" w:rsidRPr="000E066B" w:rsidP="000E066B" w14:paraId="52E4EAB2" w14:textId="77777777">
      <w:pPr>
        <w:pStyle w:val="Heading2"/>
        <w:keepNext/>
        <w:keepLines/>
        <w:spacing w:before="40" w:after="0" w:line="259" w:lineRule="auto"/>
        <w:rPr>
          <w:rFonts w:ascii="Roboto Slab" w:hAnsi="Roboto Slab" w:eastAsiaTheme="majorEastAsia" w:cstheme="majorBidi"/>
          <w:b w:val="0"/>
          <w:color w:val="22BECE"/>
          <w:sz w:val="56"/>
          <w:szCs w:val="26"/>
          <w:lang w:val="nn-NO" w:eastAsia="en-US"/>
        </w:rPr>
      </w:pPr>
      <w:bookmarkStart w:id="6" w:name="_Toc256000006"/>
      <w:r w:rsidRPr="000E066B">
        <w:rPr>
          <w:rFonts w:ascii="Roboto Slab" w:hAnsi="Roboto Slab" w:eastAsiaTheme="majorEastAsia" w:cstheme="majorBidi"/>
          <w:b w:val="0"/>
          <w:color w:val="22BECE"/>
          <w:sz w:val="56"/>
          <w:szCs w:val="26"/>
          <w:lang w:val="nn-NO" w:eastAsia="en-US"/>
        </w:rPr>
        <w:t>Resultatkvalitet</w:t>
      </w:r>
      <w:bookmarkEnd w:id="6"/>
    </w:p>
    <w:p w:rsidR="000E066B" w:rsidP="000E066B" w14:paraId="330C7DCA" w14:textId="77777777">
      <w:pPr>
        <w:rPr>
          <w:lang w:val="nn-NO"/>
        </w:rPr>
      </w:pPr>
    </w:p>
    <w:p w:rsidR="000E066B" w:rsidRPr="009E2204" w:rsidP="000E066B" w14:paraId="01428108" w14:textId="77777777">
      <w:pPr>
        <w:rPr>
          <w:lang w:val="nn-NO"/>
        </w:rPr>
      </w:pPr>
      <w:r w:rsidRPr="009E2204">
        <w:rPr>
          <w:lang w:val="nn-NO"/>
        </w:rPr>
        <w:t>Våren 23 blei det gjennomført 4286 vurderingar mot 5296 våren 22. Dette skuldast at skulen</w:t>
      </w:r>
      <w:r>
        <w:rPr>
          <w:lang w:val="nn-NO"/>
        </w:rPr>
        <w:t>,</w:t>
      </w:r>
      <w:r w:rsidRPr="009E2204">
        <w:rPr>
          <w:lang w:val="nn-NO"/>
        </w:rPr>
        <w:t xml:space="preserve"> for å vere i tråd med regelverket</w:t>
      </w:r>
      <w:r>
        <w:rPr>
          <w:lang w:val="nn-NO"/>
        </w:rPr>
        <w:t>,</w:t>
      </w:r>
      <w:r w:rsidRPr="009E2204">
        <w:rPr>
          <w:lang w:val="nn-NO"/>
        </w:rPr>
        <w:t xml:space="preserve"> gjekk bort i frå trekkeksamenar. Fordelinga av karakterar er stabil frå år til år. Det har vore ei auke i vurderingar som nyttar bestått/ikkje bestått.</w:t>
      </w:r>
    </w:p>
    <w:p w:rsidR="000E066B" w:rsidRPr="001F7637" w:rsidP="000E066B" w14:paraId="6F5CD0CB" w14:textId="77777777">
      <w:pPr>
        <w:pStyle w:val="paragraph"/>
        <w:spacing w:before="0" w:beforeAutospacing="0" w:after="0" w:afterAutospacing="0"/>
        <w:textAlignment w:val="baseline"/>
        <w:rPr>
          <w:rStyle w:val="eop"/>
          <w:rFonts w:ascii="Roboto" w:hAnsi="Roboto"/>
          <w:sz w:val="20"/>
          <w:szCs w:val="20"/>
          <w:lang w:val="nn-NO"/>
        </w:rPr>
      </w:pPr>
      <w:r w:rsidRPr="00330767">
        <w:rPr>
          <w:rStyle w:val="eop"/>
          <w:noProof/>
        </w:rPr>
        <w:drawing>
          <wp:inline distT="0" distB="0" distL="0" distR="0">
            <wp:extent cx="5731510" cy="583565"/>
            <wp:effectExtent l="0" t="0" r="2540" b="6985"/>
            <wp:docPr id="369396624" name="Picture 36939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96624"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1510" cy="583565"/>
                    </a:xfrm>
                    <a:prstGeom prst="rect">
                      <a:avLst/>
                    </a:prstGeom>
                    <a:noFill/>
                    <a:ln>
                      <a:noFill/>
                    </a:ln>
                  </pic:spPr>
                </pic:pic>
              </a:graphicData>
            </a:graphic>
          </wp:inline>
        </w:drawing>
      </w:r>
    </w:p>
    <w:p w:rsidR="000E066B" w:rsidRPr="003E19F3" w:rsidP="000E066B" w14:paraId="56C2E120" w14:textId="77777777">
      <w:pPr>
        <w:pStyle w:val="paragraph"/>
        <w:spacing w:before="0" w:beforeAutospacing="0" w:after="0" w:afterAutospacing="0" w:line="360" w:lineRule="auto"/>
        <w:textAlignment w:val="baseline"/>
        <w:rPr>
          <w:rStyle w:val="eop"/>
          <w:rFonts w:ascii="Roboto" w:hAnsi="Roboto" w:eastAsiaTheme="majorEastAsia"/>
          <w:sz w:val="16"/>
          <w:szCs w:val="16"/>
          <w:lang w:val="nn-NO"/>
        </w:rPr>
      </w:pPr>
      <w:r w:rsidRPr="003E19F3">
        <w:rPr>
          <w:rStyle w:val="eop"/>
          <w:rFonts w:ascii="Roboto" w:hAnsi="Roboto" w:eastAsiaTheme="majorEastAsia"/>
          <w:sz w:val="16"/>
          <w:szCs w:val="16"/>
          <w:lang w:val="nn-NO"/>
        </w:rPr>
        <w:t>Tabellen syner tal vurdering</w:t>
      </w:r>
      <w:r>
        <w:rPr>
          <w:rStyle w:val="eop"/>
          <w:rFonts w:ascii="Roboto" w:hAnsi="Roboto" w:eastAsiaTheme="majorEastAsia"/>
          <w:sz w:val="16"/>
          <w:szCs w:val="16"/>
          <w:lang w:val="nn-NO"/>
        </w:rPr>
        <w:t>a</w:t>
      </w:r>
      <w:r w:rsidRPr="003E19F3">
        <w:rPr>
          <w:rStyle w:val="eop"/>
          <w:rFonts w:ascii="Roboto" w:hAnsi="Roboto" w:eastAsiaTheme="majorEastAsia"/>
          <w:sz w:val="16"/>
          <w:szCs w:val="16"/>
          <w:lang w:val="nn-NO"/>
        </w:rPr>
        <w:t>r og fordeling av karakter</w:t>
      </w:r>
      <w:r>
        <w:rPr>
          <w:rStyle w:val="eop"/>
          <w:rFonts w:ascii="Roboto" w:hAnsi="Roboto" w:eastAsiaTheme="majorEastAsia"/>
          <w:sz w:val="16"/>
          <w:szCs w:val="16"/>
          <w:lang w:val="nn-NO"/>
        </w:rPr>
        <w:t>a</w:t>
      </w:r>
      <w:r w:rsidRPr="003E19F3">
        <w:rPr>
          <w:rStyle w:val="eop"/>
          <w:rFonts w:ascii="Roboto" w:hAnsi="Roboto" w:eastAsiaTheme="majorEastAsia"/>
          <w:sz w:val="16"/>
          <w:szCs w:val="16"/>
          <w:lang w:val="nn-NO"/>
        </w:rPr>
        <w:t>r.</w:t>
      </w:r>
    </w:p>
    <w:p w:rsidR="000E066B" w:rsidRPr="009E2204" w:rsidP="000E066B" w14:paraId="0D4364DD" w14:textId="77777777">
      <w:pPr>
        <w:rPr>
          <w:lang w:val="nn-NO"/>
        </w:rPr>
      </w:pPr>
      <w:r w:rsidRPr="009B3268">
        <w:rPr>
          <w:lang w:val="nn-NO"/>
        </w:rPr>
        <w:t>Når det gjeld endring i studentmassen gjennom året ser vi at alle utdanningsstader med unntak av Måløy og Hjeltnes har hatt ein reduksjon. I prosentpoeng har reduksjonen vore lågare for skuleåret 22-23 enn for 21-22 ved dei fleste s</w:t>
      </w:r>
      <w:r w:rsidRPr="009E2204">
        <w:rPr>
          <w:lang w:val="nn-NO"/>
        </w:rPr>
        <w:t>tudiestad</w:t>
      </w:r>
      <w:r>
        <w:rPr>
          <w:lang w:val="nn-NO"/>
        </w:rPr>
        <w:t>e</w:t>
      </w:r>
      <w:r w:rsidRPr="009E2204">
        <w:rPr>
          <w:lang w:val="nn-NO"/>
        </w:rPr>
        <w:t xml:space="preserve">ne. </w:t>
      </w:r>
    </w:p>
    <w:p w:rsidR="000E066B" w:rsidRPr="009E2204" w:rsidP="000E066B" w14:paraId="6D813CC3" w14:textId="77777777">
      <w:pPr>
        <w:rPr>
          <w:rStyle w:val="eop"/>
          <w:rFonts w:eastAsia="Roboto" w:cs="Roboto"/>
          <w:sz w:val="19"/>
          <w:szCs w:val="19"/>
          <w:lang w:val="nn-NO"/>
        </w:rPr>
      </w:pPr>
    </w:p>
    <w:tbl>
      <w:tblPr>
        <w:tblW w:w="8400" w:type="dxa"/>
        <w:tblCellMar>
          <w:left w:w="70" w:type="dxa"/>
          <w:right w:w="70" w:type="dxa"/>
        </w:tblCellMar>
        <w:tblLook w:val="04A0"/>
      </w:tblPr>
      <w:tblGrid>
        <w:gridCol w:w="1200"/>
        <w:gridCol w:w="1200"/>
        <w:gridCol w:w="1200"/>
        <w:gridCol w:w="1200"/>
        <w:gridCol w:w="1200"/>
        <w:gridCol w:w="1200"/>
        <w:gridCol w:w="1200"/>
      </w:tblGrid>
      <w:tr w14:paraId="34676026" w14:textId="77777777" w:rsidTr="002861E4">
        <w:tblPrEx>
          <w:tblW w:w="8400" w:type="dxa"/>
          <w:tblCellMar>
            <w:left w:w="70" w:type="dxa"/>
            <w:right w:w="70" w:type="dxa"/>
          </w:tblCellMar>
          <w:tblLook w:val="04A0"/>
        </w:tblPrEx>
        <w:trPr>
          <w:trHeight w:val="600"/>
        </w:trPr>
        <w:tc>
          <w:tcPr>
            <w:tcW w:w="1200" w:type="dxa"/>
            <w:tcBorders>
              <w:top w:val="nil"/>
              <w:left w:val="nil"/>
              <w:bottom w:val="nil"/>
              <w:right w:val="nil"/>
            </w:tcBorders>
            <w:shd w:val="clear" w:color="4472C4" w:fill="4472C4"/>
            <w:noWrap/>
            <w:vAlign w:val="bottom"/>
            <w:hideMark/>
          </w:tcPr>
          <w:p w:rsidR="000E066B" w:rsidRPr="007A08DC" w:rsidP="002861E4" w14:paraId="1204F3D0" w14:textId="77777777">
            <w:pPr>
              <w:rPr>
                <w:rFonts w:ascii="Calibri" w:hAnsi="Calibri" w:cs="Calibri"/>
                <w:b/>
                <w:bCs/>
                <w:color w:val="FFFFFF"/>
              </w:rPr>
            </w:pPr>
            <w:r w:rsidRPr="007A08DC">
              <w:rPr>
                <w:rFonts w:ascii="Calibri" w:hAnsi="Calibri" w:cs="Calibri"/>
                <w:b/>
                <w:bCs/>
                <w:color w:val="FFFFFF"/>
              </w:rPr>
              <w:t>Studiestad</w:t>
            </w:r>
          </w:p>
        </w:tc>
        <w:tc>
          <w:tcPr>
            <w:tcW w:w="1200" w:type="dxa"/>
            <w:tcBorders>
              <w:top w:val="nil"/>
              <w:left w:val="nil"/>
              <w:bottom w:val="nil"/>
              <w:right w:val="nil"/>
            </w:tcBorders>
            <w:shd w:val="clear" w:color="4472C4" w:fill="4472C4"/>
            <w:noWrap/>
            <w:vAlign w:val="bottom"/>
            <w:hideMark/>
          </w:tcPr>
          <w:p w:rsidR="000E066B" w:rsidRPr="007A08DC" w:rsidP="002861E4" w14:paraId="630A267C" w14:textId="77777777">
            <w:pPr>
              <w:rPr>
                <w:rFonts w:ascii="Calibri" w:hAnsi="Calibri" w:cs="Calibri"/>
                <w:b/>
                <w:bCs/>
                <w:color w:val="FFFFFF"/>
              </w:rPr>
            </w:pPr>
            <w:r w:rsidRPr="007A08DC">
              <w:rPr>
                <w:rFonts w:ascii="Calibri" w:hAnsi="Calibri" w:cs="Calibri"/>
                <w:b/>
                <w:bCs/>
                <w:color w:val="FFFFFF"/>
              </w:rPr>
              <w:t>Haust 21</w:t>
            </w:r>
          </w:p>
        </w:tc>
        <w:tc>
          <w:tcPr>
            <w:tcW w:w="1200" w:type="dxa"/>
            <w:tcBorders>
              <w:top w:val="nil"/>
              <w:left w:val="nil"/>
              <w:bottom w:val="nil"/>
              <w:right w:val="nil"/>
            </w:tcBorders>
            <w:shd w:val="clear" w:color="4472C4" w:fill="4472C4"/>
            <w:noWrap/>
            <w:vAlign w:val="bottom"/>
            <w:hideMark/>
          </w:tcPr>
          <w:p w:rsidR="000E066B" w:rsidRPr="007A08DC" w:rsidP="002861E4" w14:paraId="17735E88" w14:textId="77777777">
            <w:pPr>
              <w:rPr>
                <w:rFonts w:ascii="Calibri" w:hAnsi="Calibri" w:cs="Calibri"/>
                <w:b/>
                <w:bCs/>
                <w:color w:val="FFFFFF"/>
              </w:rPr>
            </w:pPr>
            <w:r w:rsidRPr="007A08DC">
              <w:rPr>
                <w:rFonts w:ascii="Calibri" w:hAnsi="Calibri" w:cs="Calibri"/>
                <w:b/>
                <w:bCs/>
                <w:color w:val="FFFFFF"/>
              </w:rPr>
              <w:t>Vår 22</w:t>
            </w:r>
          </w:p>
        </w:tc>
        <w:tc>
          <w:tcPr>
            <w:tcW w:w="1200" w:type="dxa"/>
            <w:tcBorders>
              <w:top w:val="nil"/>
              <w:left w:val="nil"/>
              <w:bottom w:val="nil"/>
              <w:right w:val="nil"/>
            </w:tcBorders>
            <w:shd w:val="clear" w:color="4472C4" w:fill="4472C4"/>
            <w:vAlign w:val="bottom"/>
            <w:hideMark/>
          </w:tcPr>
          <w:p w:rsidR="000E066B" w:rsidRPr="007A08DC" w:rsidP="002861E4" w14:paraId="3FFE4812" w14:textId="77777777">
            <w:pPr>
              <w:rPr>
                <w:rFonts w:ascii="Calibri" w:hAnsi="Calibri" w:cs="Calibri"/>
                <w:b/>
                <w:bCs/>
                <w:color w:val="FFFFFF"/>
              </w:rPr>
            </w:pPr>
            <w:r w:rsidRPr="007A08DC">
              <w:rPr>
                <w:rFonts w:ascii="Calibri" w:hAnsi="Calibri" w:cs="Calibri"/>
                <w:b/>
                <w:bCs/>
                <w:color w:val="FFFFFF"/>
              </w:rPr>
              <w:t>Prosentvis endring</w:t>
            </w:r>
          </w:p>
        </w:tc>
        <w:tc>
          <w:tcPr>
            <w:tcW w:w="1200" w:type="dxa"/>
            <w:tcBorders>
              <w:top w:val="nil"/>
              <w:left w:val="nil"/>
              <w:bottom w:val="nil"/>
              <w:right w:val="nil"/>
            </w:tcBorders>
            <w:shd w:val="clear" w:color="4472C4" w:fill="4472C4"/>
            <w:noWrap/>
            <w:vAlign w:val="bottom"/>
            <w:hideMark/>
          </w:tcPr>
          <w:p w:rsidR="000E066B" w:rsidRPr="007A08DC" w:rsidP="002861E4" w14:paraId="191FAB04" w14:textId="77777777">
            <w:pPr>
              <w:rPr>
                <w:rFonts w:ascii="Calibri" w:hAnsi="Calibri" w:cs="Calibri"/>
                <w:b/>
                <w:bCs/>
                <w:color w:val="FFFFFF"/>
              </w:rPr>
            </w:pPr>
            <w:r w:rsidRPr="007A08DC">
              <w:rPr>
                <w:rFonts w:ascii="Calibri" w:hAnsi="Calibri" w:cs="Calibri"/>
                <w:b/>
                <w:bCs/>
                <w:color w:val="FFFFFF"/>
              </w:rPr>
              <w:t>Haust 22</w:t>
            </w:r>
          </w:p>
        </w:tc>
        <w:tc>
          <w:tcPr>
            <w:tcW w:w="1200" w:type="dxa"/>
            <w:tcBorders>
              <w:top w:val="nil"/>
              <w:left w:val="nil"/>
              <w:bottom w:val="nil"/>
              <w:right w:val="nil"/>
            </w:tcBorders>
            <w:shd w:val="clear" w:color="4472C4" w:fill="4472C4"/>
            <w:noWrap/>
            <w:vAlign w:val="bottom"/>
            <w:hideMark/>
          </w:tcPr>
          <w:p w:rsidR="000E066B" w:rsidRPr="007A08DC" w:rsidP="002861E4" w14:paraId="6EF06F13" w14:textId="77777777">
            <w:pPr>
              <w:rPr>
                <w:rFonts w:ascii="Calibri" w:hAnsi="Calibri" w:cs="Calibri"/>
                <w:b/>
                <w:bCs/>
                <w:color w:val="FFFFFF"/>
              </w:rPr>
            </w:pPr>
            <w:r w:rsidRPr="007A08DC">
              <w:rPr>
                <w:rFonts w:ascii="Calibri" w:hAnsi="Calibri" w:cs="Calibri"/>
                <w:b/>
                <w:bCs/>
                <w:color w:val="FFFFFF"/>
              </w:rPr>
              <w:t>Vår23</w:t>
            </w:r>
          </w:p>
        </w:tc>
        <w:tc>
          <w:tcPr>
            <w:tcW w:w="1200" w:type="dxa"/>
            <w:tcBorders>
              <w:top w:val="nil"/>
              <w:left w:val="nil"/>
              <w:bottom w:val="nil"/>
              <w:right w:val="nil"/>
            </w:tcBorders>
            <w:shd w:val="clear" w:color="4472C4" w:fill="4472C4"/>
            <w:vAlign w:val="bottom"/>
            <w:hideMark/>
          </w:tcPr>
          <w:p w:rsidR="000E066B" w:rsidRPr="007A08DC" w:rsidP="002861E4" w14:paraId="18E215B4" w14:textId="77777777">
            <w:pPr>
              <w:rPr>
                <w:rFonts w:ascii="Calibri" w:hAnsi="Calibri" w:cs="Calibri"/>
                <w:b/>
                <w:bCs/>
                <w:color w:val="FFFFFF"/>
              </w:rPr>
            </w:pPr>
            <w:r w:rsidRPr="007A08DC">
              <w:rPr>
                <w:rFonts w:ascii="Calibri" w:hAnsi="Calibri" w:cs="Calibri"/>
                <w:b/>
                <w:bCs/>
                <w:color w:val="FFFFFF"/>
              </w:rPr>
              <w:t>Prosentvis endring</w:t>
            </w:r>
          </w:p>
        </w:tc>
      </w:tr>
      <w:tr w14:paraId="01DB165D" w14:textId="77777777" w:rsidTr="002861E4">
        <w:tblPrEx>
          <w:tblW w:w="8400" w:type="dxa"/>
          <w:tblCellMar>
            <w:left w:w="70" w:type="dxa"/>
            <w:right w:w="70" w:type="dxa"/>
          </w:tblCellMar>
          <w:tblLook w:val="04A0"/>
        </w:tblPrEx>
        <w:trPr>
          <w:trHeight w:val="300"/>
        </w:trPr>
        <w:tc>
          <w:tcPr>
            <w:tcW w:w="1200" w:type="dxa"/>
            <w:tcBorders>
              <w:top w:val="nil"/>
              <w:left w:val="nil"/>
              <w:bottom w:val="nil"/>
              <w:right w:val="nil"/>
            </w:tcBorders>
            <w:shd w:val="clear" w:color="D9E1F2" w:fill="D9E1F2"/>
            <w:noWrap/>
            <w:vAlign w:val="bottom"/>
            <w:hideMark/>
          </w:tcPr>
          <w:p w:rsidR="000E066B" w:rsidRPr="007A08DC" w:rsidP="002861E4" w14:paraId="7CE06FC3" w14:textId="77777777">
            <w:pPr>
              <w:rPr>
                <w:rFonts w:ascii="Calibri" w:hAnsi="Calibri" w:cs="Calibri"/>
                <w:color w:val="000000"/>
              </w:rPr>
            </w:pPr>
            <w:r w:rsidRPr="007A08DC">
              <w:rPr>
                <w:rFonts w:ascii="Calibri" w:hAnsi="Calibri" w:cs="Calibri"/>
                <w:color w:val="000000"/>
              </w:rPr>
              <w:t>Austevoll</w:t>
            </w:r>
          </w:p>
        </w:tc>
        <w:tc>
          <w:tcPr>
            <w:tcW w:w="1200" w:type="dxa"/>
            <w:tcBorders>
              <w:top w:val="nil"/>
              <w:left w:val="nil"/>
              <w:bottom w:val="nil"/>
              <w:right w:val="nil"/>
            </w:tcBorders>
            <w:shd w:val="clear" w:color="D9E1F2" w:fill="D9E1F2"/>
            <w:noWrap/>
            <w:vAlign w:val="bottom"/>
            <w:hideMark/>
          </w:tcPr>
          <w:p w:rsidR="000E066B" w:rsidRPr="007A08DC" w:rsidP="002861E4" w14:paraId="492C8380" w14:textId="77777777">
            <w:pPr>
              <w:jc w:val="right"/>
              <w:rPr>
                <w:rFonts w:ascii="Calibri" w:hAnsi="Calibri" w:cs="Calibri"/>
                <w:color w:val="000000"/>
              </w:rPr>
            </w:pPr>
            <w:r w:rsidRPr="007A08DC">
              <w:rPr>
                <w:rFonts w:ascii="Calibri" w:hAnsi="Calibri" w:cs="Calibri"/>
                <w:color w:val="000000"/>
              </w:rPr>
              <w:t>66</w:t>
            </w:r>
          </w:p>
        </w:tc>
        <w:tc>
          <w:tcPr>
            <w:tcW w:w="1200" w:type="dxa"/>
            <w:tcBorders>
              <w:top w:val="nil"/>
              <w:left w:val="nil"/>
              <w:bottom w:val="nil"/>
              <w:right w:val="nil"/>
            </w:tcBorders>
            <w:shd w:val="clear" w:color="D9E1F2" w:fill="D9E1F2"/>
            <w:noWrap/>
            <w:vAlign w:val="bottom"/>
            <w:hideMark/>
          </w:tcPr>
          <w:p w:rsidR="000E066B" w:rsidRPr="007A08DC" w:rsidP="002861E4" w14:paraId="4BBDA27C" w14:textId="77777777">
            <w:pPr>
              <w:jc w:val="right"/>
              <w:rPr>
                <w:rFonts w:ascii="Calibri" w:hAnsi="Calibri" w:cs="Calibri"/>
                <w:color w:val="000000"/>
              </w:rPr>
            </w:pPr>
            <w:r w:rsidRPr="007A08DC">
              <w:rPr>
                <w:rFonts w:ascii="Calibri" w:hAnsi="Calibri" w:cs="Calibri"/>
                <w:color w:val="000000"/>
              </w:rPr>
              <w:t>61</w:t>
            </w:r>
          </w:p>
        </w:tc>
        <w:tc>
          <w:tcPr>
            <w:tcW w:w="1200" w:type="dxa"/>
            <w:tcBorders>
              <w:top w:val="nil"/>
              <w:left w:val="nil"/>
              <w:bottom w:val="nil"/>
              <w:right w:val="nil"/>
            </w:tcBorders>
            <w:shd w:val="clear" w:color="D9E1F2" w:fill="D9E1F2"/>
            <w:noWrap/>
            <w:vAlign w:val="bottom"/>
            <w:hideMark/>
          </w:tcPr>
          <w:p w:rsidR="000E066B" w:rsidRPr="007A08DC" w:rsidP="002861E4" w14:paraId="450F58D8" w14:textId="77777777">
            <w:pPr>
              <w:jc w:val="right"/>
              <w:rPr>
                <w:rFonts w:ascii="Calibri" w:hAnsi="Calibri" w:cs="Calibri"/>
                <w:color w:val="000000"/>
              </w:rPr>
            </w:pPr>
            <w:r w:rsidRPr="007A08DC">
              <w:rPr>
                <w:rFonts w:ascii="Calibri" w:hAnsi="Calibri" w:cs="Calibri"/>
                <w:color w:val="000000"/>
              </w:rPr>
              <w:t>-8 %</w:t>
            </w:r>
          </w:p>
        </w:tc>
        <w:tc>
          <w:tcPr>
            <w:tcW w:w="1200" w:type="dxa"/>
            <w:tcBorders>
              <w:top w:val="nil"/>
              <w:left w:val="nil"/>
              <w:bottom w:val="nil"/>
              <w:right w:val="nil"/>
            </w:tcBorders>
            <w:shd w:val="clear" w:color="D9E1F2" w:fill="D9E1F2"/>
            <w:noWrap/>
            <w:vAlign w:val="bottom"/>
            <w:hideMark/>
          </w:tcPr>
          <w:p w:rsidR="000E066B" w:rsidRPr="007A08DC" w:rsidP="002861E4" w14:paraId="78D04296" w14:textId="77777777">
            <w:pPr>
              <w:jc w:val="right"/>
              <w:rPr>
                <w:rFonts w:ascii="Calibri" w:hAnsi="Calibri" w:cs="Calibri"/>
                <w:color w:val="000000"/>
              </w:rPr>
            </w:pPr>
            <w:r w:rsidRPr="007A08DC">
              <w:rPr>
                <w:rFonts w:ascii="Calibri" w:hAnsi="Calibri" w:cs="Calibri"/>
                <w:color w:val="000000"/>
              </w:rPr>
              <w:t>54</w:t>
            </w:r>
          </w:p>
        </w:tc>
        <w:tc>
          <w:tcPr>
            <w:tcW w:w="1200" w:type="dxa"/>
            <w:tcBorders>
              <w:top w:val="nil"/>
              <w:left w:val="nil"/>
              <w:bottom w:val="nil"/>
              <w:right w:val="nil"/>
            </w:tcBorders>
            <w:shd w:val="clear" w:color="D9E1F2" w:fill="D9E1F2"/>
            <w:noWrap/>
            <w:vAlign w:val="bottom"/>
            <w:hideMark/>
          </w:tcPr>
          <w:p w:rsidR="000E066B" w:rsidRPr="007A08DC" w:rsidP="002861E4" w14:paraId="689778D0" w14:textId="77777777">
            <w:pPr>
              <w:jc w:val="right"/>
              <w:rPr>
                <w:rFonts w:ascii="Calibri" w:hAnsi="Calibri" w:cs="Calibri"/>
                <w:color w:val="000000"/>
              </w:rPr>
            </w:pPr>
            <w:r w:rsidRPr="007A08DC">
              <w:rPr>
                <w:rFonts w:ascii="Calibri" w:hAnsi="Calibri" w:cs="Calibri"/>
                <w:color w:val="000000"/>
              </w:rPr>
              <w:t>51</w:t>
            </w:r>
          </w:p>
        </w:tc>
        <w:tc>
          <w:tcPr>
            <w:tcW w:w="1200" w:type="dxa"/>
            <w:tcBorders>
              <w:top w:val="nil"/>
              <w:left w:val="nil"/>
              <w:bottom w:val="nil"/>
              <w:right w:val="nil"/>
            </w:tcBorders>
            <w:shd w:val="clear" w:color="D9E1F2" w:fill="D9E1F2"/>
            <w:noWrap/>
            <w:vAlign w:val="bottom"/>
            <w:hideMark/>
          </w:tcPr>
          <w:p w:rsidR="000E066B" w:rsidRPr="007A08DC" w:rsidP="002861E4" w14:paraId="1602BB60" w14:textId="77777777">
            <w:pPr>
              <w:jc w:val="right"/>
              <w:rPr>
                <w:rFonts w:ascii="Calibri" w:hAnsi="Calibri" w:cs="Calibri"/>
                <w:color w:val="000000"/>
              </w:rPr>
            </w:pPr>
            <w:r w:rsidRPr="007A08DC">
              <w:rPr>
                <w:rFonts w:ascii="Calibri" w:hAnsi="Calibri" w:cs="Calibri"/>
                <w:color w:val="000000"/>
              </w:rPr>
              <w:t>-6 %</w:t>
            </w:r>
          </w:p>
        </w:tc>
      </w:tr>
      <w:tr w14:paraId="1499126A" w14:textId="77777777" w:rsidTr="002861E4">
        <w:tblPrEx>
          <w:tblW w:w="8400" w:type="dxa"/>
          <w:tblCellMar>
            <w:left w:w="70" w:type="dxa"/>
            <w:right w:w="70" w:type="dxa"/>
          </w:tblCellMar>
          <w:tblLook w:val="04A0"/>
        </w:tblPrEx>
        <w:trPr>
          <w:trHeight w:val="300"/>
        </w:trPr>
        <w:tc>
          <w:tcPr>
            <w:tcW w:w="1200" w:type="dxa"/>
            <w:tcBorders>
              <w:top w:val="nil"/>
              <w:left w:val="nil"/>
              <w:bottom w:val="nil"/>
              <w:right w:val="nil"/>
            </w:tcBorders>
            <w:shd w:val="clear" w:color="auto" w:fill="auto"/>
            <w:noWrap/>
            <w:vAlign w:val="bottom"/>
            <w:hideMark/>
          </w:tcPr>
          <w:p w:rsidR="000E066B" w:rsidRPr="007A08DC" w:rsidP="002861E4" w14:paraId="4CF5A202" w14:textId="77777777">
            <w:pPr>
              <w:rPr>
                <w:rFonts w:ascii="Calibri" w:hAnsi="Calibri" w:cs="Calibri"/>
                <w:color w:val="000000"/>
              </w:rPr>
            </w:pPr>
            <w:r w:rsidRPr="007A08DC">
              <w:rPr>
                <w:rFonts w:ascii="Calibri" w:hAnsi="Calibri" w:cs="Calibri"/>
                <w:color w:val="000000"/>
              </w:rPr>
              <w:t>Førde</w:t>
            </w:r>
          </w:p>
        </w:tc>
        <w:tc>
          <w:tcPr>
            <w:tcW w:w="1200" w:type="dxa"/>
            <w:tcBorders>
              <w:top w:val="nil"/>
              <w:left w:val="nil"/>
              <w:bottom w:val="nil"/>
              <w:right w:val="nil"/>
            </w:tcBorders>
            <w:shd w:val="clear" w:color="auto" w:fill="auto"/>
            <w:noWrap/>
            <w:vAlign w:val="bottom"/>
            <w:hideMark/>
          </w:tcPr>
          <w:p w:rsidR="000E066B" w:rsidRPr="007A08DC" w:rsidP="002861E4" w14:paraId="065517BA" w14:textId="77777777">
            <w:pPr>
              <w:jc w:val="right"/>
              <w:rPr>
                <w:rFonts w:ascii="Calibri" w:hAnsi="Calibri" w:cs="Calibri"/>
                <w:color w:val="000000"/>
              </w:rPr>
            </w:pPr>
            <w:r w:rsidRPr="007A08DC">
              <w:rPr>
                <w:rFonts w:ascii="Calibri" w:hAnsi="Calibri" w:cs="Calibri"/>
                <w:color w:val="000000"/>
              </w:rPr>
              <w:t>380</w:t>
            </w:r>
          </w:p>
        </w:tc>
        <w:tc>
          <w:tcPr>
            <w:tcW w:w="1200" w:type="dxa"/>
            <w:tcBorders>
              <w:top w:val="nil"/>
              <w:left w:val="nil"/>
              <w:bottom w:val="nil"/>
              <w:right w:val="nil"/>
            </w:tcBorders>
            <w:shd w:val="clear" w:color="auto" w:fill="auto"/>
            <w:noWrap/>
            <w:vAlign w:val="bottom"/>
            <w:hideMark/>
          </w:tcPr>
          <w:p w:rsidR="000E066B" w:rsidRPr="007A08DC" w:rsidP="002861E4" w14:paraId="097BDB64" w14:textId="77777777">
            <w:pPr>
              <w:jc w:val="right"/>
              <w:rPr>
                <w:rFonts w:ascii="Calibri" w:hAnsi="Calibri" w:cs="Calibri"/>
                <w:color w:val="000000"/>
              </w:rPr>
            </w:pPr>
            <w:r w:rsidRPr="007A08DC">
              <w:rPr>
                <w:rFonts w:ascii="Calibri" w:hAnsi="Calibri" w:cs="Calibri"/>
                <w:color w:val="000000"/>
              </w:rPr>
              <w:t>351</w:t>
            </w:r>
          </w:p>
        </w:tc>
        <w:tc>
          <w:tcPr>
            <w:tcW w:w="1200" w:type="dxa"/>
            <w:tcBorders>
              <w:top w:val="nil"/>
              <w:left w:val="nil"/>
              <w:bottom w:val="nil"/>
              <w:right w:val="nil"/>
            </w:tcBorders>
            <w:shd w:val="clear" w:color="auto" w:fill="auto"/>
            <w:noWrap/>
            <w:vAlign w:val="bottom"/>
            <w:hideMark/>
          </w:tcPr>
          <w:p w:rsidR="000E066B" w:rsidRPr="007A08DC" w:rsidP="002861E4" w14:paraId="6F9C543B" w14:textId="77777777">
            <w:pPr>
              <w:jc w:val="right"/>
              <w:rPr>
                <w:rFonts w:ascii="Calibri" w:hAnsi="Calibri" w:cs="Calibri"/>
                <w:color w:val="000000"/>
              </w:rPr>
            </w:pPr>
            <w:r w:rsidRPr="007A08DC">
              <w:rPr>
                <w:rFonts w:ascii="Calibri" w:hAnsi="Calibri" w:cs="Calibri"/>
                <w:color w:val="000000"/>
              </w:rPr>
              <w:t>-8 %</w:t>
            </w:r>
          </w:p>
        </w:tc>
        <w:tc>
          <w:tcPr>
            <w:tcW w:w="1200" w:type="dxa"/>
            <w:tcBorders>
              <w:top w:val="nil"/>
              <w:left w:val="nil"/>
              <w:bottom w:val="nil"/>
              <w:right w:val="nil"/>
            </w:tcBorders>
            <w:shd w:val="clear" w:color="auto" w:fill="auto"/>
            <w:noWrap/>
            <w:vAlign w:val="bottom"/>
            <w:hideMark/>
          </w:tcPr>
          <w:p w:rsidR="000E066B" w:rsidRPr="007A08DC" w:rsidP="002861E4" w14:paraId="5B585185" w14:textId="77777777">
            <w:pPr>
              <w:jc w:val="right"/>
              <w:rPr>
                <w:rFonts w:ascii="Calibri" w:hAnsi="Calibri" w:cs="Calibri"/>
                <w:color w:val="000000"/>
              </w:rPr>
            </w:pPr>
            <w:r w:rsidRPr="007A08DC">
              <w:rPr>
                <w:rFonts w:ascii="Calibri" w:hAnsi="Calibri" w:cs="Calibri"/>
                <w:color w:val="000000"/>
              </w:rPr>
              <w:t>434</w:t>
            </w:r>
          </w:p>
        </w:tc>
        <w:tc>
          <w:tcPr>
            <w:tcW w:w="1200" w:type="dxa"/>
            <w:tcBorders>
              <w:top w:val="nil"/>
              <w:left w:val="nil"/>
              <w:bottom w:val="nil"/>
              <w:right w:val="nil"/>
            </w:tcBorders>
            <w:shd w:val="clear" w:color="auto" w:fill="auto"/>
            <w:noWrap/>
            <w:vAlign w:val="bottom"/>
            <w:hideMark/>
          </w:tcPr>
          <w:p w:rsidR="000E066B" w:rsidRPr="007A08DC" w:rsidP="002861E4" w14:paraId="663C3F58" w14:textId="77777777">
            <w:pPr>
              <w:jc w:val="right"/>
              <w:rPr>
                <w:rFonts w:ascii="Calibri" w:hAnsi="Calibri" w:cs="Calibri"/>
                <w:color w:val="000000"/>
              </w:rPr>
            </w:pPr>
            <w:r w:rsidRPr="007A08DC">
              <w:rPr>
                <w:rFonts w:ascii="Calibri" w:hAnsi="Calibri" w:cs="Calibri"/>
                <w:color w:val="000000"/>
              </w:rPr>
              <w:t>403</w:t>
            </w:r>
          </w:p>
        </w:tc>
        <w:tc>
          <w:tcPr>
            <w:tcW w:w="1200" w:type="dxa"/>
            <w:tcBorders>
              <w:top w:val="nil"/>
              <w:left w:val="nil"/>
              <w:bottom w:val="nil"/>
              <w:right w:val="nil"/>
            </w:tcBorders>
            <w:shd w:val="clear" w:color="auto" w:fill="auto"/>
            <w:noWrap/>
            <w:vAlign w:val="bottom"/>
            <w:hideMark/>
          </w:tcPr>
          <w:p w:rsidR="000E066B" w:rsidRPr="007A08DC" w:rsidP="002861E4" w14:paraId="3056FF9E" w14:textId="77777777">
            <w:pPr>
              <w:jc w:val="right"/>
              <w:rPr>
                <w:rFonts w:ascii="Calibri" w:hAnsi="Calibri" w:cs="Calibri"/>
                <w:color w:val="000000"/>
              </w:rPr>
            </w:pPr>
            <w:r w:rsidRPr="007A08DC">
              <w:rPr>
                <w:rFonts w:ascii="Calibri" w:hAnsi="Calibri" w:cs="Calibri"/>
                <w:color w:val="000000"/>
              </w:rPr>
              <w:t>-7 %</w:t>
            </w:r>
          </w:p>
        </w:tc>
      </w:tr>
      <w:tr w14:paraId="5E64132C" w14:textId="77777777" w:rsidTr="002861E4">
        <w:tblPrEx>
          <w:tblW w:w="8400" w:type="dxa"/>
          <w:tblCellMar>
            <w:left w:w="70" w:type="dxa"/>
            <w:right w:w="70" w:type="dxa"/>
          </w:tblCellMar>
          <w:tblLook w:val="04A0"/>
        </w:tblPrEx>
        <w:trPr>
          <w:trHeight w:val="300"/>
        </w:trPr>
        <w:tc>
          <w:tcPr>
            <w:tcW w:w="1200" w:type="dxa"/>
            <w:tcBorders>
              <w:top w:val="nil"/>
              <w:left w:val="nil"/>
              <w:bottom w:val="nil"/>
              <w:right w:val="nil"/>
            </w:tcBorders>
            <w:shd w:val="clear" w:color="D9E1F2" w:fill="D9E1F2"/>
            <w:noWrap/>
            <w:vAlign w:val="bottom"/>
            <w:hideMark/>
          </w:tcPr>
          <w:p w:rsidR="000E066B" w:rsidRPr="007A08DC" w:rsidP="002861E4" w14:paraId="4F6420F5" w14:textId="77777777">
            <w:pPr>
              <w:rPr>
                <w:rFonts w:ascii="Calibri" w:hAnsi="Calibri" w:cs="Calibri"/>
                <w:color w:val="000000"/>
              </w:rPr>
            </w:pPr>
            <w:r w:rsidRPr="007A08DC">
              <w:rPr>
                <w:rFonts w:ascii="Calibri" w:hAnsi="Calibri" w:cs="Calibri"/>
                <w:color w:val="000000"/>
              </w:rPr>
              <w:t>Hjeltnes</w:t>
            </w:r>
          </w:p>
        </w:tc>
        <w:tc>
          <w:tcPr>
            <w:tcW w:w="1200" w:type="dxa"/>
            <w:tcBorders>
              <w:top w:val="nil"/>
              <w:left w:val="nil"/>
              <w:bottom w:val="nil"/>
              <w:right w:val="nil"/>
            </w:tcBorders>
            <w:shd w:val="clear" w:color="D9E1F2" w:fill="D9E1F2"/>
            <w:noWrap/>
            <w:vAlign w:val="bottom"/>
            <w:hideMark/>
          </w:tcPr>
          <w:p w:rsidR="000E066B" w:rsidRPr="007A08DC" w:rsidP="002861E4" w14:paraId="4F513689" w14:textId="77777777">
            <w:pPr>
              <w:jc w:val="right"/>
              <w:rPr>
                <w:rFonts w:ascii="Calibri" w:hAnsi="Calibri" w:cs="Calibri"/>
                <w:color w:val="000000"/>
              </w:rPr>
            </w:pPr>
            <w:r w:rsidRPr="007A08DC">
              <w:rPr>
                <w:rFonts w:ascii="Calibri" w:hAnsi="Calibri" w:cs="Calibri"/>
                <w:color w:val="000000"/>
              </w:rPr>
              <w:t>38</w:t>
            </w:r>
          </w:p>
        </w:tc>
        <w:tc>
          <w:tcPr>
            <w:tcW w:w="1200" w:type="dxa"/>
            <w:tcBorders>
              <w:top w:val="nil"/>
              <w:left w:val="nil"/>
              <w:bottom w:val="nil"/>
              <w:right w:val="nil"/>
            </w:tcBorders>
            <w:shd w:val="clear" w:color="D9E1F2" w:fill="D9E1F2"/>
            <w:noWrap/>
            <w:vAlign w:val="bottom"/>
            <w:hideMark/>
          </w:tcPr>
          <w:p w:rsidR="000E066B" w:rsidRPr="007A08DC" w:rsidP="002861E4" w14:paraId="79A6164F" w14:textId="77777777">
            <w:pPr>
              <w:jc w:val="right"/>
              <w:rPr>
                <w:rFonts w:ascii="Calibri" w:hAnsi="Calibri" w:cs="Calibri"/>
                <w:color w:val="000000"/>
              </w:rPr>
            </w:pPr>
            <w:r w:rsidRPr="007A08DC">
              <w:rPr>
                <w:rFonts w:ascii="Calibri" w:hAnsi="Calibri" w:cs="Calibri"/>
                <w:color w:val="000000"/>
              </w:rPr>
              <w:t>36</w:t>
            </w:r>
          </w:p>
        </w:tc>
        <w:tc>
          <w:tcPr>
            <w:tcW w:w="1200" w:type="dxa"/>
            <w:tcBorders>
              <w:top w:val="nil"/>
              <w:left w:val="nil"/>
              <w:bottom w:val="nil"/>
              <w:right w:val="nil"/>
            </w:tcBorders>
            <w:shd w:val="clear" w:color="D9E1F2" w:fill="D9E1F2"/>
            <w:noWrap/>
            <w:vAlign w:val="bottom"/>
            <w:hideMark/>
          </w:tcPr>
          <w:p w:rsidR="000E066B" w:rsidRPr="007A08DC" w:rsidP="002861E4" w14:paraId="73B2CE28" w14:textId="77777777">
            <w:pPr>
              <w:jc w:val="right"/>
              <w:rPr>
                <w:rFonts w:ascii="Calibri" w:hAnsi="Calibri" w:cs="Calibri"/>
                <w:color w:val="000000"/>
              </w:rPr>
            </w:pPr>
            <w:r w:rsidRPr="007A08DC">
              <w:rPr>
                <w:rFonts w:ascii="Calibri" w:hAnsi="Calibri" w:cs="Calibri"/>
                <w:color w:val="000000"/>
              </w:rPr>
              <w:t>-5 %</w:t>
            </w:r>
          </w:p>
        </w:tc>
        <w:tc>
          <w:tcPr>
            <w:tcW w:w="1200" w:type="dxa"/>
            <w:tcBorders>
              <w:top w:val="nil"/>
              <w:left w:val="nil"/>
              <w:bottom w:val="nil"/>
              <w:right w:val="nil"/>
            </w:tcBorders>
            <w:shd w:val="clear" w:color="D9E1F2" w:fill="D9E1F2"/>
            <w:noWrap/>
            <w:vAlign w:val="bottom"/>
            <w:hideMark/>
          </w:tcPr>
          <w:p w:rsidR="000E066B" w:rsidRPr="007A08DC" w:rsidP="002861E4" w14:paraId="2D9BBF4E" w14:textId="77777777">
            <w:pPr>
              <w:jc w:val="right"/>
              <w:rPr>
                <w:rFonts w:ascii="Calibri" w:hAnsi="Calibri" w:cs="Calibri"/>
                <w:color w:val="000000"/>
              </w:rPr>
            </w:pPr>
            <w:r w:rsidRPr="007A08DC">
              <w:rPr>
                <w:rFonts w:ascii="Calibri" w:hAnsi="Calibri" w:cs="Calibri"/>
                <w:color w:val="000000"/>
              </w:rPr>
              <w:t>34</w:t>
            </w:r>
          </w:p>
        </w:tc>
        <w:tc>
          <w:tcPr>
            <w:tcW w:w="1200" w:type="dxa"/>
            <w:tcBorders>
              <w:top w:val="nil"/>
              <w:left w:val="nil"/>
              <w:bottom w:val="nil"/>
              <w:right w:val="nil"/>
            </w:tcBorders>
            <w:shd w:val="clear" w:color="D9E1F2" w:fill="D9E1F2"/>
            <w:noWrap/>
            <w:vAlign w:val="bottom"/>
            <w:hideMark/>
          </w:tcPr>
          <w:p w:rsidR="000E066B" w:rsidRPr="007A08DC" w:rsidP="002861E4" w14:paraId="4B06E708" w14:textId="77777777">
            <w:pPr>
              <w:jc w:val="right"/>
              <w:rPr>
                <w:rFonts w:ascii="Calibri" w:hAnsi="Calibri" w:cs="Calibri"/>
                <w:color w:val="000000"/>
              </w:rPr>
            </w:pPr>
            <w:r w:rsidRPr="007A08DC">
              <w:rPr>
                <w:rFonts w:ascii="Calibri" w:hAnsi="Calibri" w:cs="Calibri"/>
                <w:color w:val="000000"/>
              </w:rPr>
              <w:t>34</w:t>
            </w:r>
          </w:p>
        </w:tc>
        <w:tc>
          <w:tcPr>
            <w:tcW w:w="1200" w:type="dxa"/>
            <w:tcBorders>
              <w:top w:val="nil"/>
              <w:left w:val="nil"/>
              <w:bottom w:val="nil"/>
              <w:right w:val="nil"/>
            </w:tcBorders>
            <w:shd w:val="clear" w:color="D9E1F2" w:fill="D9E1F2"/>
            <w:noWrap/>
            <w:vAlign w:val="bottom"/>
            <w:hideMark/>
          </w:tcPr>
          <w:p w:rsidR="000E066B" w:rsidRPr="007A08DC" w:rsidP="002861E4" w14:paraId="62D9F39F" w14:textId="77777777">
            <w:pPr>
              <w:jc w:val="right"/>
              <w:rPr>
                <w:rFonts w:ascii="Calibri" w:hAnsi="Calibri" w:cs="Calibri"/>
                <w:color w:val="000000"/>
              </w:rPr>
            </w:pPr>
            <w:r w:rsidRPr="007A08DC">
              <w:rPr>
                <w:rFonts w:ascii="Calibri" w:hAnsi="Calibri" w:cs="Calibri"/>
                <w:color w:val="000000"/>
              </w:rPr>
              <w:t>0 %</w:t>
            </w:r>
          </w:p>
        </w:tc>
      </w:tr>
      <w:tr w14:paraId="24E1C6CB" w14:textId="77777777" w:rsidTr="002861E4">
        <w:tblPrEx>
          <w:tblW w:w="8400" w:type="dxa"/>
          <w:tblCellMar>
            <w:left w:w="70" w:type="dxa"/>
            <w:right w:w="70" w:type="dxa"/>
          </w:tblCellMar>
          <w:tblLook w:val="04A0"/>
        </w:tblPrEx>
        <w:trPr>
          <w:trHeight w:val="300"/>
        </w:trPr>
        <w:tc>
          <w:tcPr>
            <w:tcW w:w="1200" w:type="dxa"/>
            <w:tcBorders>
              <w:top w:val="nil"/>
              <w:left w:val="nil"/>
              <w:bottom w:val="nil"/>
              <w:right w:val="nil"/>
            </w:tcBorders>
            <w:shd w:val="clear" w:color="auto" w:fill="auto"/>
            <w:noWrap/>
            <w:vAlign w:val="bottom"/>
            <w:hideMark/>
          </w:tcPr>
          <w:p w:rsidR="000E066B" w:rsidRPr="007A08DC" w:rsidP="002861E4" w14:paraId="404054DA" w14:textId="77777777">
            <w:pPr>
              <w:rPr>
                <w:rFonts w:ascii="Calibri" w:hAnsi="Calibri" w:cs="Calibri"/>
                <w:color w:val="000000"/>
              </w:rPr>
            </w:pPr>
            <w:r w:rsidRPr="007A08DC">
              <w:rPr>
                <w:rFonts w:ascii="Calibri" w:hAnsi="Calibri" w:cs="Calibri"/>
                <w:color w:val="000000"/>
              </w:rPr>
              <w:t>Måløy</w:t>
            </w:r>
          </w:p>
        </w:tc>
        <w:tc>
          <w:tcPr>
            <w:tcW w:w="1200" w:type="dxa"/>
            <w:tcBorders>
              <w:top w:val="nil"/>
              <w:left w:val="nil"/>
              <w:bottom w:val="nil"/>
              <w:right w:val="nil"/>
            </w:tcBorders>
            <w:shd w:val="clear" w:color="auto" w:fill="auto"/>
            <w:noWrap/>
            <w:vAlign w:val="bottom"/>
            <w:hideMark/>
          </w:tcPr>
          <w:p w:rsidR="000E066B" w:rsidRPr="007A08DC" w:rsidP="002861E4" w14:paraId="7F040F2D" w14:textId="77777777">
            <w:pPr>
              <w:jc w:val="right"/>
              <w:rPr>
                <w:rFonts w:ascii="Calibri" w:hAnsi="Calibri" w:cs="Calibri"/>
                <w:color w:val="000000"/>
              </w:rPr>
            </w:pPr>
            <w:r w:rsidRPr="007A08DC">
              <w:rPr>
                <w:rFonts w:ascii="Calibri" w:hAnsi="Calibri" w:cs="Calibri"/>
                <w:color w:val="000000"/>
              </w:rPr>
              <w:t>53</w:t>
            </w:r>
          </w:p>
        </w:tc>
        <w:tc>
          <w:tcPr>
            <w:tcW w:w="1200" w:type="dxa"/>
            <w:tcBorders>
              <w:top w:val="nil"/>
              <w:left w:val="nil"/>
              <w:bottom w:val="nil"/>
              <w:right w:val="nil"/>
            </w:tcBorders>
            <w:shd w:val="clear" w:color="auto" w:fill="auto"/>
            <w:noWrap/>
            <w:vAlign w:val="bottom"/>
            <w:hideMark/>
          </w:tcPr>
          <w:p w:rsidR="000E066B" w:rsidRPr="007A08DC" w:rsidP="002861E4" w14:paraId="59C72556" w14:textId="77777777">
            <w:pPr>
              <w:jc w:val="right"/>
              <w:rPr>
                <w:rFonts w:ascii="Calibri" w:hAnsi="Calibri" w:cs="Calibri"/>
                <w:color w:val="000000"/>
              </w:rPr>
            </w:pPr>
            <w:r w:rsidRPr="007A08DC">
              <w:rPr>
                <w:rFonts w:ascii="Calibri" w:hAnsi="Calibri" w:cs="Calibri"/>
                <w:color w:val="000000"/>
              </w:rPr>
              <w:t>51</w:t>
            </w:r>
          </w:p>
        </w:tc>
        <w:tc>
          <w:tcPr>
            <w:tcW w:w="1200" w:type="dxa"/>
            <w:tcBorders>
              <w:top w:val="nil"/>
              <w:left w:val="nil"/>
              <w:bottom w:val="nil"/>
              <w:right w:val="nil"/>
            </w:tcBorders>
            <w:shd w:val="clear" w:color="auto" w:fill="auto"/>
            <w:noWrap/>
            <w:vAlign w:val="bottom"/>
            <w:hideMark/>
          </w:tcPr>
          <w:p w:rsidR="000E066B" w:rsidRPr="007A08DC" w:rsidP="002861E4" w14:paraId="47F034F9" w14:textId="77777777">
            <w:pPr>
              <w:jc w:val="right"/>
              <w:rPr>
                <w:rFonts w:ascii="Calibri" w:hAnsi="Calibri" w:cs="Calibri"/>
                <w:color w:val="000000"/>
              </w:rPr>
            </w:pPr>
            <w:r w:rsidRPr="007A08DC">
              <w:rPr>
                <w:rFonts w:ascii="Calibri" w:hAnsi="Calibri" w:cs="Calibri"/>
                <w:color w:val="000000"/>
              </w:rPr>
              <w:t>-4 %</w:t>
            </w:r>
          </w:p>
        </w:tc>
        <w:tc>
          <w:tcPr>
            <w:tcW w:w="1200" w:type="dxa"/>
            <w:tcBorders>
              <w:top w:val="nil"/>
              <w:left w:val="nil"/>
              <w:bottom w:val="nil"/>
              <w:right w:val="nil"/>
            </w:tcBorders>
            <w:shd w:val="clear" w:color="auto" w:fill="auto"/>
            <w:noWrap/>
            <w:vAlign w:val="bottom"/>
            <w:hideMark/>
          </w:tcPr>
          <w:p w:rsidR="000E066B" w:rsidRPr="007A08DC" w:rsidP="002861E4" w14:paraId="652D2167" w14:textId="77777777">
            <w:pPr>
              <w:jc w:val="right"/>
              <w:rPr>
                <w:rFonts w:ascii="Calibri" w:hAnsi="Calibri" w:cs="Calibri"/>
                <w:color w:val="000000"/>
              </w:rPr>
            </w:pPr>
            <w:r w:rsidRPr="007A08DC">
              <w:rPr>
                <w:rFonts w:ascii="Calibri" w:hAnsi="Calibri" w:cs="Calibri"/>
                <w:color w:val="000000"/>
              </w:rPr>
              <w:t>56</w:t>
            </w:r>
          </w:p>
        </w:tc>
        <w:tc>
          <w:tcPr>
            <w:tcW w:w="1200" w:type="dxa"/>
            <w:tcBorders>
              <w:top w:val="nil"/>
              <w:left w:val="nil"/>
              <w:bottom w:val="nil"/>
              <w:right w:val="nil"/>
            </w:tcBorders>
            <w:shd w:val="clear" w:color="auto" w:fill="auto"/>
            <w:noWrap/>
            <w:vAlign w:val="bottom"/>
            <w:hideMark/>
          </w:tcPr>
          <w:p w:rsidR="000E066B" w:rsidRPr="007A08DC" w:rsidP="002861E4" w14:paraId="0F674A4E" w14:textId="77777777">
            <w:pPr>
              <w:jc w:val="right"/>
              <w:rPr>
                <w:rFonts w:ascii="Calibri" w:hAnsi="Calibri" w:cs="Calibri"/>
                <w:color w:val="000000"/>
              </w:rPr>
            </w:pPr>
            <w:r w:rsidRPr="007A08DC">
              <w:rPr>
                <w:rFonts w:ascii="Calibri" w:hAnsi="Calibri" w:cs="Calibri"/>
                <w:color w:val="000000"/>
              </w:rPr>
              <w:t>56</w:t>
            </w:r>
          </w:p>
        </w:tc>
        <w:tc>
          <w:tcPr>
            <w:tcW w:w="1200" w:type="dxa"/>
            <w:tcBorders>
              <w:top w:val="nil"/>
              <w:left w:val="nil"/>
              <w:bottom w:val="nil"/>
              <w:right w:val="nil"/>
            </w:tcBorders>
            <w:shd w:val="clear" w:color="auto" w:fill="auto"/>
            <w:noWrap/>
            <w:vAlign w:val="bottom"/>
            <w:hideMark/>
          </w:tcPr>
          <w:p w:rsidR="000E066B" w:rsidRPr="007A08DC" w:rsidP="002861E4" w14:paraId="089A5CAB" w14:textId="77777777">
            <w:pPr>
              <w:jc w:val="right"/>
              <w:rPr>
                <w:rFonts w:ascii="Calibri" w:hAnsi="Calibri" w:cs="Calibri"/>
                <w:color w:val="000000"/>
              </w:rPr>
            </w:pPr>
            <w:r w:rsidRPr="007A08DC">
              <w:rPr>
                <w:rFonts w:ascii="Calibri" w:hAnsi="Calibri" w:cs="Calibri"/>
                <w:color w:val="000000"/>
              </w:rPr>
              <w:t>0 %</w:t>
            </w:r>
          </w:p>
        </w:tc>
      </w:tr>
      <w:tr w14:paraId="5FB4883D" w14:textId="77777777" w:rsidTr="002861E4">
        <w:tblPrEx>
          <w:tblW w:w="8400" w:type="dxa"/>
          <w:tblCellMar>
            <w:left w:w="70" w:type="dxa"/>
            <w:right w:w="70" w:type="dxa"/>
          </w:tblCellMar>
          <w:tblLook w:val="04A0"/>
        </w:tblPrEx>
        <w:trPr>
          <w:trHeight w:val="300"/>
        </w:trPr>
        <w:tc>
          <w:tcPr>
            <w:tcW w:w="1200" w:type="dxa"/>
            <w:tcBorders>
              <w:top w:val="nil"/>
              <w:left w:val="nil"/>
              <w:bottom w:val="nil"/>
              <w:right w:val="nil"/>
            </w:tcBorders>
            <w:shd w:val="clear" w:color="D9E1F2" w:fill="D9E1F2"/>
            <w:noWrap/>
            <w:vAlign w:val="bottom"/>
            <w:hideMark/>
          </w:tcPr>
          <w:p w:rsidR="000E066B" w:rsidRPr="007A08DC" w:rsidP="002861E4" w14:paraId="049415D8" w14:textId="77777777">
            <w:pPr>
              <w:rPr>
                <w:rFonts w:ascii="Calibri" w:hAnsi="Calibri" w:cs="Calibri"/>
                <w:color w:val="000000"/>
              </w:rPr>
            </w:pPr>
            <w:r w:rsidRPr="007A08DC">
              <w:rPr>
                <w:rFonts w:ascii="Calibri" w:hAnsi="Calibri" w:cs="Calibri"/>
                <w:color w:val="000000"/>
              </w:rPr>
              <w:t>Nordnes</w:t>
            </w:r>
          </w:p>
        </w:tc>
        <w:tc>
          <w:tcPr>
            <w:tcW w:w="1200" w:type="dxa"/>
            <w:tcBorders>
              <w:top w:val="nil"/>
              <w:left w:val="nil"/>
              <w:bottom w:val="nil"/>
              <w:right w:val="nil"/>
            </w:tcBorders>
            <w:shd w:val="clear" w:color="D9E1F2" w:fill="D9E1F2"/>
            <w:noWrap/>
            <w:vAlign w:val="bottom"/>
            <w:hideMark/>
          </w:tcPr>
          <w:p w:rsidR="000E066B" w:rsidRPr="007A08DC" w:rsidP="002861E4" w14:paraId="4016A682" w14:textId="77777777">
            <w:pPr>
              <w:jc w:val="right"/>
              <w:rPr>
                <w:rFonts w:ascii="Calibri" w:hAnsi="Calibri" w:cs="Calibri"/>
                <w:color w:val="000000"/>
              </w:rPr>
            </w:pPr>
            <w:r w:rsidRPr="007A08DC">
              <w:rPr>
                <w:rFonts w:ascii="Calibri" w:hAnsi="Calibri" w:cs="Calibri"/>
                <w:color w:val="000000"/>
              </w:rPr>
              <w:t>980</w:t>
            </w:r>
          </w:p>
        </w:tc>
        <w:tc>
          <w:tcPr>
            <w:tcW w:w="1200" w:type="dxa"/>
            <w:tcBorders>
              <w:top w:val="nil"/>
              <w:left w:val="nil"/>
              <w:bottom w:val="nil"/>
              <w:right w:val="nil"/>
            </w:tcBorders>
            <w:shd w:val="clear" w:color="D9E1F2" w:fill="D9E1F2"/>
            <w:noWrap/>
            <w:vAlign w:val="bottom"/>
            <w:hideMark/>
          </w:tcPr>
          <w:p w:rsidR="000E066B" w:rsidRPr="007A08DC" w:rsidP="002861E4" w14:paraId="3FFE950E" w14:textId="77777777">
            <w:pPr>
              <w:jc w:val="right"/>
              <w:rPr>
                <w:rFonts w:ascii="Calibri" w:hAnsi="Calibri" w:cs="Calibri"/>
                <w:color w:val="000000"/>
              </w:rPr>
            </w:pPr>
            <w:r w:rsidRPr="007A08DC">
              <w:rPr>
                <w:rFonts w:ascii="Calibri" w:hAnsi="Calibri" w:cs="Calibri"/>
                <w:color w:val="000000"/>
              </w:rPr>
              <w:t>810</w:t>
            </w:r>
          </w:p>
        </w:tc>
        <w:tc>
          <w:tcPr>
            <w:tcW w:w="1200" w:type="dxa"/>
            <w:tcBorders>
              <w:top w:val="nil"/>
              <w:left w:val="nil"/>
              <w:bottom w:val="nil"/>
              <w:right w:val="nil"/>
            </w:tcBorders>
            <w:shd w:val="clear" w:color="D9E1F2" w:fill="D9E1F2"/>
            <w:noWrap/>
            <w:vAlign w:val="bottom"/>
            <w:hideMark/>
          </w:tcPr>
          <w:p w:rsidR="000E066B" w:rsidRPr="007A08DC" w:rsidP="002861E4" w14:paraId="24A90D09" w14:textId="77777777">
            <w:pPr>
              <w:jc w:val="right"/>
              <w:rPr>
                <w:rFonts w:ascii="Calibri" w:hAnsi="Calibri" w:cs="Calibri"/>
                <w:color w:val="000000"/>
              </w:rPr>
            </w:pPr>
            <w:r w:rsidRPr="007A08DC">
              <w:rPr>
                <w:rFonts w:ascii="Calibri" w:hAnsi="Calibri" w:cs="Calibri"/>
                <w:color w:val="000000"/>
              </w:rPr>
              <w:t>-17 %</w:t>
            </w:r>
          </w:p>
        </w:tc>
        <w:tc>
          <w:tcPr>
            <w:tcW w:w="1200" w:type="dxa"/>
            <w:tcBorders>
              <w:top w:val="nil"/>
              <w:left w:val="nil"/>
              <w:bottom w:val="nil"/>
              <w:right w:val="nil"/>
            </w:tcBorders>
            <w:shd w:val="clear" w:color="D9E1F2" w:fill="D9E1F2"/>
            <w:noWrap/>
            <w:vAlign w:val="bottom"/>
            <w:hideMark/>
          </w:tcPr>
          <w:p w:rsidR="000E066B" w:rsidRPr="007A08DC" w:rsidP="002861E4" w14:paraId="0465C8AC" w14:textId="77777777">
            <w:pPr>
              <w:jc w:val="right"/>
              <w:rPr>
                <w:rFonts w:ascii="Calibri" w:hAnsi="Calibri" w:cs="Calibri"/>
                <w:color w:val="000000"/>
              </w:rPr>
            </w:pPr>
            <w:r w:rsidRPr="007A08DC">
              <w:rPr>
                <w:rFonts w:ascii="Calibri" w:hAnsi="Calibri" w:cs="Calibri"/>
                <w:color w:val="000000"/>
              </w:rPr>
              <w:t>936</w:t>
            </w:r>
          </w:p>
        </w:tc>
        <w:tc>
          <w:tcPr>
            <w:tcW w:w="1200" w:type="dxa"/>
            <w:tcBorders>
              <w:top w:val="nil"/>
              <w:left w:val="nil"/>
              <w:bottom w:val="nil"/>
              <w:right w:val="nil"/>
            </w:tcBorders>
            <w:shd w:val="clear" w:color="D9E1F2" w:fill="D9E1F2"/>
            <w:noWrap/>
            <w:vAlign w:val="bottom"/>
            <w:hideMark/>
          </w:tcPr>
          <w:p w:rsidR="000E066B" w:rsidRPr="007A08DC" w:rsidP="002861E4" w14:paraId="4FD01D04" w14:textId="77777777">
            <w:pPr>
              <w:jc w:val="right"/>
              <w:rPr>
                <w:rFonts w:ascii="Calibri" w:hAnsi="Calibri" w:cs="Calibri"/>
                <w:color w:val="000000"/>
              </w:rPr>
            </w:pPr>
            <w:r w:rsidRPr="007A08DC">
              <w:rPr>
                <w:rFonts w:ascii="Calibri" w:hAnsi="Calibri" w:cs="Calibri"/>
                <w:color w:val="000000"/>
              </w:rPr>
              <w:t>867</w:t>
            </w:r>
          </w:p>
        </w:tc>
        <w:tc>
          <w:tcPr>
            <w:tcW w:w="1200" w:type="dxa"/>
            <w:tcBorders>
              <w:top w:val="nil"/>
              <w:left w:val="nil"/>
              <w:bottom w:val="nil"/>
              <w:right w:val="nil"/>
            </w:tcBorders>
            <w:shd w:val="clear" w:color="D9E1F2" w:fill="D9E1F2"/>
            <w:noWrap/>
            <w:vAlign w:val="bottom"/>
            <w:hideMark/>
          </w:tcPr>
          <w:p w:rsidR="000E066B" w:rsidRPr="007A08DC" w:rsidP="002861E4" w14:paraId="7DF5F492" w14:textId="77777777">
            <w:pPr>
              <w:jc w:val="right"/>
              <w:rPr>
                <w:rFonts w:ascii="Calibri" w:hAnsi="Calibri" w:cs="Calibri"/>
                <w:color w:val="000000"/>
              </w:rPr>
            </w:pPr>
            <w:r w:rsidRPr="007A08DC">
              <w:rPr>
                <w:rFonts w:ascii="Calibri" w:hAnsi="Calibri" w:cs="Calibri"/>
                <w:color w:val="000000"/>
              </w:rPr>
              <w:t>-7 %</w:t>
            </w:r>
          </w:p>
        </w:tc>
      </w:tr>
      <w:tr w14:paraId="5D207540" w14:textId="77777777" w:rsidTr="002861E4">
        <w:tblPrEx>
          <w:tblW w:w="8400" w:type="dxa"/>
          <w:tblCellMar>
            <w:left w:w="70" w:type="dxa"/>
            <w:right w:w="70" w:type="dxa"/>
          </w:tblCellMar>
          <w:tblLook w:val="04A0"/>
        </w:tblPrEx>
        <w:trPr>
          <w:trHeight w:val="300"/>
        </w:trPr>
        <w:tc>
          <w:tcPr>
            <w:tcW w:w="1200" w:type="dxa"/>
            <w:tcBorders>
              <w:top w:val="nil"/>
              <w:left w:val="nil"/>
              <w:bottom w:val="nil"/>
              <w:right w:val="nil"/>
            </w:tcBorders>
            <w:shd w:val="clear" w:color="auto" w:fill="auto"/>
            <w:noWrap/>
            <w:vAlign w:val="bottom"/>
            <w:hideMark/>
          </w:tcPr>
          <w:p w:rsidR="000E066B" w:rsidRPr="007A08DC" w:rsidP="002861E4" w14:paraId="2BDB6819" w14:textId="77777777">
            <w:pPr>
              <w:rPr>
                <w:rFonts w:ascii="Calibri" w:hAnsi="Calibri" w:cs="Calibri"/>
                <w:color w:val="000000"/>
              </w:rPr>
            </w:pPr>
            <w:r w:rsidRPr="007A08DC">
              <w:rPr>
                <w:rFonts w:ascii="Calibri" w:hAnsi="Calibri" w:cs="Calibri"/>
                <w:color w:val="000000"/>
              </w:rPr>
              <w:t>Nygård</w:t>
            </w:r>
          </w:p>
        </w:tc>
        <w:tc>
          <w:tcPr>
            <w:tcW w:w="1200" w:type="dxa"/>
            <w:tcBorders>
              <w:top w:val="nil"/>
              <w:left w:val="nil"/>
              <w:bottom w:val="nil"/>
              <w:right w:val="nil"/>
            </w:tcBorders>
            <w:shd w:val="clear" w:color="auto" w:fill="auto"/>
            <w:noWrap/>
            <w:vAlign w:val="bottom"/>
            <w:hideMark/>
          </w:tcPr>
          <w:p w:rsidR="000E066B" w:rsidRPr="007A08DC" w:rsidP="002861E4" w14:paraId="1B355C0E" w14:textId="77777777">
            <w:pPr>
              <w:jc w:val="right"/>
              <w:rPr>
                <w:rFonts w:ascii="Calibri" w:hAnsi="Calibri" w:cs="Calibri"/>
                <w:color w:val="000000"/>
              </w:rPr>
            </w:pPr>
            <w:r w:rsidRPr="007A08DC">
              <w:rPr>
                <w:rFonts w:ascii="Calibri" w:hAnsi="Calibri" w:cs="Calibri"/>
                <w:color w:val="000000"/>
              </w:rPr>
              <w:t>161</w:t>
            </w:r>
          </w:p>
        </w:tc>
        <w:tc>
          <w:tcPr>
            <w:tcW w:w="1200" w:type="dxa"/>
            <w:tcBorders>
              <w:top w:val="nil"/>
              <w:left w:val="nil"/>
              <w:bottom w:val="nil"/>
              <w:right w:val="nil"/>
            </w:tcBorders>
            <w:shd w:val="clear" w:color="auto" w:fill="auto"/>
            <w:noWrap/>
            <w:vAlign w:val="bottom"/>
            <w:hideMark/>
          </w:tcPr>
          <w:p w:rsidR="000E066B" w:rsidRPr="007A08DC" w:rsidP="002861E4" w14:paraId="691937CF" w14:textId="77777777">
            <w:pPr>
              <w:jc w:val="right"/>
              <w:rPr>
                <w:rFonts w:ascii="Calibri" w:hAnsi="Calibri" w:cs="Calibri"/>
                <w:color w:val="000000"/>
              </w:rPr>
            </w:pPr>
            <w:r w:rsidRPr="007A08DC">
              <w:rPr>
                <w:rFonts w:ascii="Calibri" w:hAnsi="Calibri" w:cs="Calibri"/>
                <w:color w:val="000000"/>
              </w:rPr>
              <w:t>155</w:t>
            </w:r>
          </w:p>
        </w:tc>
        <w:tc>
          <w:tcPr>
            <w:tcW w:w="1200" w:type="dxa"/>
            <w:tcBorders>
              <w:top w:val="nil"/>
              <w:left w:val="nil"/>
              <w:bottom w:val="nil"/>
              <w:right w:val="nil"/>
            </w:tcBorders>
            <w:shd w:val="clear" w:color="auto" w:fill="auto"/>
            <w:noWrap/>
            <w:vAlign w:val="bottom"/>
            <w:hideMark/>
          </w:tcPr>
          <w:p w:rsidR="000E066B" w:rsidRPr="007A08DC" w:rsidP="002861E4" w14:paraId="077EFF48" w14:textId="77777777">
            <w:pPr>
              <w:jc w:val="right"/>
              <w:rPr>
                <w:rFonts w:ascii="Calibri" w:hAnsi="Calibri" w:cs="Calibri"/>
                <w:color w:val="000000"/>
              </w:rPr>
            </w:pPr>
            <w:r w:rsidRPr="007A08DC">
              <w:rPr>
                <w:rFonts w:ascii="Calibri" w:hAnsi="Calibri" w:cs="Calibri"/>
                <w:color w:val="000000"/>
              </w:rPr>
              <w:t>-4 %</w:t>
            </w:r>
          </w:p>
        </w:tc>
        <w:tc>
          <w:tcPr>
            <w:tcW w:w="1200" w:type="dxa"/>
            <w:tcBorders>
              <w:top w:val="nil"/>
              <w:left w:val="nil"/>
              <w:bottom w:val="nil"/>
              <w:right w:val="nil"/>
            </w:tcBorders>
            <w:shd w:val="clear" w:color="auto" w:fill="auto"/>
            <w:noWrap/>
            <w:vAlign w:val="bottom"/>
            <w:hideMark/>
          </w:tcPr>
          <w:p w:rsidR="000E066B" w:rsidRPr="007A08DC" w:rsidP="002861E4" w14:paraId="2E142308" w14:textId="77777777">
            <w:pPr>
              <w:jc w:val="right"/>
              <w:rPr>
                <w:rFonts w:ascii="Calibri" w:hAnsi="Calibri" w:cs="Calibri"/>
                <w:color w:val="000000"/>
              </w:rPr>
            </w:pPr>
            <w:r w:rsidRPr="007A08DC">
              <w:rPr>
                <w:rFonts w:ascii="Calibri" w:hAnsi="Calibri" w:cs="Calibri"/>
                <w:color w:val="000000"/>
              </w:rPr>
              <w:t>136</w:t>
            </w:r>
          </w:p>
        </w:tc>
        <w:tc>
          <w:tcPr>
            <w:tcW w:w="1200" w:type="dxa"/>
            <w:tcBorders>
              <w:top w:val="nil"/>
              <w:left w:val="nil"/>
              <w:bottom w:val="nil"/>
              <w:right w:val="nil"/>
            </w:tcBorders>
            <w:shd w:val="clear" w:color="auto" w:fill="auto"/>
            <w:noWrap/>
            <w:vAlign w:val="bottom"/>
            <w:hideMark/>
          </w:tcPr>
          <w:p w:rsidR="000E066B" w:rsidRPr="007A08DC" w:rsidP="002861E4" w14:paraId="5590B462" w14:textId="77777777">
            <w:pPr>
              <w:jc w:val="right"/>
              <w:rPr>
                <w:rFonts w:ascii="Calibri" w:hAnsi="Calibri" w:cs="Calibri"/>
                <w:color w:val="000000"/>
              </w:rPr>
            </w:pPr>
            <w:r w:rsidRPr="007A08DC">
              <w:rPr>
                <w:rFonts w:ascii="Calibri" w:hAnsi="Calibri" w:cs="Calibri"/>
                <w:color w:val="000000"/>
              </w:rPr>
              <w:t>129</w:t>
            </w:r>
          </w:p>
        </w:tc>
        <w:tc>
          <w:tcPr>
            <w:tcW w:w="1200" w:type="dxa"/>
            <w:tcBorders>
              <w:top w:val="nil"/>
              <w:left w:val="nil"/>
              <w:bottom w:val="nil"/>
              <w:right w:val="nil"/>
            </w:tcBorders>
            <w:shd w:val="clear" w:color="auto" w:fill="auto"/>
            <w:noWrap/>
            <w:vAlign w:val="bottom"/>
            <w:hideMark/>
          </w:tcPr>
          <w:p w:rsidR="000E066B" w:rsidRPr="007A08DC" w:rsidP="002861E4" w14:paraId="2B650292" w14:textId="77777777">
            <w:pPr>
              <w:jc w:val="right"/>
              <w:rPr>
                <w:rFonts w:ascii="Calibri" w:hAnsi="Calibri" w:cs="Calibri"/>
                <w:color w:val="000000"/>
              </w:rPr>
            </w:pPr>
            <w:r w:rsidRPr="007A08DC">
              <w:rPr>
                <w:rFonts w:ascii="Calibri" w:hAnsi="Calibri" w:cs="Calibri"/>
                <w:color w:val="000000"/>
              </w:rPr>
              <w:t>-5 %</w:t>
            </w:r>
          </w:p>
        </w:tc>
      </w:tr>
      <w:tr w14:paraId="2B6204CF" w14:textId="77777777" w:rsidTr="002861E4">
        <w:tblPrEx>
          <w:tblW w:w="8400" w:type="dxa"/>
          <w:tblCellMar>
            <w:left w:w="70" w:type="dxa"/>
            <w:right w:w="70" w:type="dxa"/>
          </w:tblCellMar>
          <w:tblLook w:val="04A0"/>
        </w:tblPrEx>
        <w:trPr>
          <w:trHeight w:val="300"/>
        </w:trPr>
        <w:tc>
          <w:tcPr>
            <w:tcW w:w="1200" w:type="dxa"/>
            <w:tcBorders>
              <w:top w:val="nil"/>
              <w:left w:val="nil"/>
              <w:bottom w:val="nil"/>
              <w:right w:val="nil"/>
            </w:tcBorders>
            <w:shd w:val="clear" w:color="D9E1F2" w:fill="D9E1F2"/>
            <w:noWrap/>
            <w:vAlign w:val="bottom"/>
            <w:hideMark/>
          </w:tcPr>
          <w:p w:rsidR="000E066B" w:rsidRPr="007A08DC" w:rsidP="002861E4" w14:paraId="413F0CC4" w14:textId="77777777">
            <w:pPr>
              <w:rPr>
                <w:rFonts w:ascii="Calibri" w:hAnsi="Calibri" w:cs="Calibri"/>
                <w:color w:val="000000"/>
              </w:rPr>
            </w:pPr>
            <w:r w:rsidRPr="007A08DC">
              <w:rPr>
                <w:rFonts w:ascii="Calibri" w:hAnsi="Calibri" w:cs="Calibri"/>
                <w:color w:val="000000"/>
              </w:rPr>
              <w:t>Voss</w:t>
            </w:r>
          </w:p>
        </w:tc>
        <w:tc>
          <w:tcPr>
            <w:tcW w:w="1200" w:type="dxa"/>
            <w:tcBorders>
              <w:top w:val="nil"/>
              <w:left w:val="nil"/>
              <w:bottom w:val="nil"/>
              <w:right w:val="nil"/>
            </w:tcBorders>
            <w:shd w:val="clear" w:color="D9E1F2" w:fill="D9E1F2"/>
            <w:noWrap/>
            <w:vAlign w:val="bottom"/>
            <w:hideMark/>
          </w:tcPr>
          <w:p w:rsidR="000E066B" w:rsidRPr="007A08DC" w:rsidP="002861E4" w14:paraId="2AD97FFD" w14:textId="77777777">
            <w:pPr>
              <w:jc w:val="right"/>
              <w:rPr>
                <w:rFonts w:ascii="Calibri" w:hAnsi="Calibri" w:cs="Calibri"/>
                <w:color w:val="000000"/>
              </w:rPr>
            </w:pPr>
            <w:r w:rsidRPr="007A08DC">
              <w:rPr>
                <w:rFonts w:ascii="Calibri" w:hAnsi="Calibri" w:cs="Calibri"/>
                <w:color w:val="000000"/>
              </w:rPr>
              <w:t>78</w:t>
            </w:r>
          </w:p>
        </w:tc>
        <w:tc>
          <w:tcPr>
            <w:tcW w:w="1200" w:type="dxa"/>
            <w:tcBorders>
              <w:top w:val="nil"/>
              <w:left w:val="nil"/>
              <w:bottom w:val="nil"/>
              <w:right w:val="nil"/>
            </w:tcBorders>
            <w:shd w:val="clear" w:color="D9E1F2" w:fill="D9E1F2"/>
            <w:noWrap/>
            <w:vAlign w:val="bottom"/>
            <w:hideMark/>
          </w:tcPr>
          <w:p w:rsidR="000E066B" w:rsidRPr="007A08DC" w:rsidP="002861E4" w14:paraId="750FDD01" w14:textId="77777777">
            <w:pPr>
              <w:jc w:val="right"/>
              <w:rPr>
                <w:rFonts w:ascii="Calibri" w:hAnsi="Calibri" w:cs="Calibri"/>
                <w:color w:val="000000"/>
              </w:rPr>
            </w:pPr>
            <w:r w:rsidRPr="007A08DC">
              <w:rPr>
                <w:rFonts w:ascii="Calibri" w:hAnsi="Calibri" w:cs="Calibri"/>
                <w:color w:val="000000"/>
              </w:rPr>
              <w:t>74</w:t>
            </w:r>
          </w:p>
        </w:tc>
        <w:tc>
          <w:tcPr>
            <w:tcW w:w="1200" w:type="dxa"/>
            <w:tcBorders>
              <w:top w:val="nil"/>
              <w:left w:val="nil"/>
              <w:bottom w:val="nil"/>
              <w:right w:val="nil"/>
            </w:tcBorders>
            <w:shd w:val="clear" w:color="D9E1F2" w:fill="D9E1F2"/>
            <w:noWrap/>
            <w:vAlign w:val="bottom"/>
            <w:hideMark/>
          </w:tcPr>
          <w:p w:rsidR="000E066B" w:rsidRPr="007A08DC" w:rsidP="002861E4" w14:paraId="7C9E763B" w14:textId="77777777">
            <w:pPr>
              <w:jc w:val="right"/>
              <w:rPr>
                <w:rFonts w:ascii="Calibri" w:hAnsi="Calibri" w:cs="Calibri"/>
                <w:color w:val="000000"/>
              </w:rPr>
            </w:pPr>
            <w:r w:rsidRPr="007A08DC">
              <w:rPr>
                <w:rFonts w:ascii="Calibri" w:hAnsi="Calibri" w:cs="Calibri"/>
                <w:color w:val="000000"/>
              </w:rPr>
              <w:t>-5 %</w:t>
            </w:r>
          </w:p>
        </w:tc>
        <w:tc>
          <w:tcPr>
            <w:tcW w:w="1200" w:type="dxa"/>
            <w:tcBorders>
              <w:top w:val="nil"/>
              <w:left w:val="nil"/>
              <w:bottom w:val="nil"/>
              <w:right w:val="nil"/>
            </w:tcBorders>
            <w:shd w:val="clear" w:color="D9E1F2" w:fill="D9E1F2"/>
            <w:noWrap/>
            <w:vAlign w:val="bottom"/>
            <w:hideMark/>
          </w:tcPr>
          <w:p w:rsidR="000E066B" w:rsidRPr="007A08DC" w:rsidP="002861E4" w14:paraId="662AB3D6" w14:textId="77777777">
            <w:pPr>
              <w:jc w:val="right"/>
              <w:rPr>
                <w:rFonts w:ascii="Calibri" w:hAnsi="Calibri" w:cs="Calibri"/>
                <w:color w:val="000000"/>
              </w:rPr>
            </w:pPr>
            <w:r w:rsidRPr="007A08DC">
              <w:rPr>
                <w:rFonts w:ascii="Calibri" w:hAnsi="Calibri" w:cs="Calibri"/>
                <w:color w:val="000000"/>
              </w:rPr>
              <w:t>69</w:t>
            </w:r>
          </w:p>
        </w:tc>
        <w:tc>
          <w:tcPr>
            <w:tcW w:w="1200" w:type="dxa"/>
            <w:tcBorders>
              <w:top w:val="nil"/>
              <w:left w:val="nil"/>
              <w:bottom w:val="nil"/>
              <w:right w:val="nil"/>
            </w:tcBorders>
            <w:shd w:val="clear" w:color="D9E1F2" w:fill="D9E1F2"/>
            <w:noWrap/>
            <w:vAlign w:val="bottom"/>
            <w:hideMark/>
          </w:tcPr>
          <w:p w:rsidR="000E066B" w:rsidRPr="007A08DC" w:rsidP="002861E4" w14:paraId="0F420312" w14:textId="77777777">
            <w:pPr>
              <w:jc w:val="right"/>
              <w:rPr>
                <w:rFonts w:ascii="Calibri" w:hAnsi="Calibri" w:cs="Calibri"/>
                <w:color w:val="000000"/>
              </w:rPr>
            </w:pPr>
            <w:r w:rsidRPr="007A08DC">
              <w:rPr>
                <w:rFonts w:ascii="Calibri" w:hAnsi="Calibri" w:cs="Calibri"/>
                <w:color w:val="000000"/>
              </w:rPr>
              <w:t>61</w:t>
            </w:r>
          </w:p>
        </w:tc>
        <w:tc>
          <w:tcPr>
            <w:tcW w:w="1200" w:type="dxa"/>
            <w:tcBorders>
              <w:top w:val="nil"/>
              <w:left w:val="nil"/>
              <w:bottom w:val="nil"/>
              <w:right w:val="nil"/>
            </w:tcBorders>
            <w:shd w:val="clear" w:color="D9E1F2" w:fill="D9E1F2"/>
            <w:noWrap/>
            <w:vAlign w:val="bottom"/>
            <w:hideMark/>
          </w:tcPr>
          <w:p w:rsidR="000E066B" w:rsidRPr="007A08DC" w:rsidP="002861E4" w14:paraId="727C7359" w14:textId="77777777">
            <w:pPr>
              <w:jc w:val="right"/>
              <w:rPr>
                <w:rFonts w:ascii="Calibri" w:hAnsi="Calibri" w:cs="Calibri"/>
                <w:color w:val="000000"/>
              </w:rPr>
            </w:pPr>
            <w:r w:rsidRPr="007A08DC">
              <w:rPr>
                <w:rFonts w:ascii="Calibri" w:hAnsi="Calibri" w:cs="Calibri"/>
                <w:color w:val="000000"/>
              </w:rPr>
              <w:t>-12 %</w:t>
            </w:r>
          </w:p>
        </w:tc>
      </w:tr>
      <w:tr w14:paraId="3E9B6339" w14:textId="77777777" w:rsidTr="002861E4">
        <w:tblPrEx>
          <w:tblW w:w="8400" w:type="dxa"/>
          <w:tblCellMar>
            <w:left w:w="70" w:type="dxa"/>
            <w:right w:w="70" w:type="dxa"/>
          </w:tblCellMar>
          <w:tblLook w:val="04A0"/>
        </w:tblPrEx>
        <w:trPr>
          <w:trHeight w:val="300"/>
        </w:trPr>
        <w:tc>
          <w:tcPr>
            <w:tcW w:w="1200" w:type="dxa"/>
            <w:tcBorders>
              <w:top w:val="nil"/>
              <w:left w:val="nil"/>
              <w:bottom w:val="nil"/>
              <w:right w:val="nil"/>
            </w:tcBorders>
            <w:shd w:val="clear" w:color="auto" w:fill="auto"/>
            <w:noWrap/>
            <w:vAlign w:val="bottom"/>
            <w:hideMark/>
          </w:tcPr>
          <w:p w:rsidR="000E066B" w:rsidRPr="007A08DC" w:rsidP="002861E4" w14:paraId="6A5F4D31" w14:textId="77777777">
            <w:pPr>
              <w:rPr>
                <w:rFonts w:ascii="Calibri" w:hAnsi="Calibri" w:cs="Calibri"/>
                <w:color w:val="000000"/>
              </w:rPr>
            </w:pPr>
            <w:r w:rsidRPr="007A08DC">
              <w:rPr>
                <w:rFonts w:ascii="Calibri" w:hAnsi="Calibri" w:cs="Calibri"/>
                <w:color w:val="000000"/>
              </w:rPr>
              <w:t>Stord</w:t>
            </w:r>
          </w:p>
        </w:tc>
        <w:tc>
          <w:tcPr>
            <w:tcW w:w="1200" w:type="dxa"/>
            <w:tcBorders>
              <w:top w:val="nil"/>
              <w:left w:val="nil"/>
              <w:bottom w:val="nil"/>
              <w:right w:val="nil"/>
            </w:tcBorders>
            <w:shd w:val="clear" w:color="auto" w:fill="auto"/>
            <w:noWrap/>
            <w:vAlign w:val="bottom"/>
            <w:hideMark/>
          </w:tcPr>
          <w:p w:rsidR="000E066B" w:rsidRPr="007A08DC" w:rsidP="002861E4" w14:paraId="65214264" w14:textId="77777777">
            <w:pPr>
              <w:jc w:val="right"/>
              <w:rPr>
                <w:rFonts w:ascii="Calibri" w:hAnsi="Calibri" w:cs="Calibri"/>
                <w:color w:val="000000"/>
              </w:rPr>
            </w:pPr>
            <w:r w:rsidRPr="007A08DC">
              <w:rPr>
                <w:rFonts w:ascii="Calibri" w:hAnsi="Calibri" w:cs="Calibri"/>
                <w:color w:val="000000"/>
              </w:rPr>
              <w:t>51</w:t>
            </w:r>
          </w:p>
        </w:tc>
        <w:tc>
          <w:tcPr>
            <w:tcW w:w="1200" w:type="dxa"/>
            <w:tcBorders>
              <w:top w:val="nil"/>
              <w:left w:val="nil"/>
              <w:bottom w:val="nil"/>
              <w:right w:val="nil"/>
            </w:tcBorders>
            <w:shd w:val="clear" w:color="auto" w:fill="auto"/>
            <w:noWrap/>
            <w:vAlign w:val="bottom"/>
            <w:hideMark/>
          </w:tcPr>
          <w:p w:rsidR="000E066B" w:rsidRPr="007A08DC" w:rsidP="002861E4" w14:paraId="47FCDE41" w14:textId="77777777">
            <w:pPr>
              <w:jc w:val="right"/>
              <w:rPr>
                <w:rFonts w:ascii="Calibri" w:hAnsi="Calibri" w:cs="Calibri"/>
                <w:color w:val="000000"/>
              </w:rPr>
            </w:pPr>
            <w:r w:rsidRPr="007A08DC">
              <w:rPr>
                <w:rFonts w:ascii="Calibri" w:hAnsi="Calibri" w:cs="Calibri"/>
                <w:color w:val="000000"/>
              </w:rPr>
              <w:t>47</w:t>
            </w:r>
          </w:p>
        </w:tc>
        <w:tc>
          <w:tcPr>
            <w:tcW w:w="1200" w:type="dxa"/>
            <w:tcBorders>
              <w:top w:val="nil"/>
              <w:left w:val="nil"/>
              <w:bottom w:val="nil"/>
              <w:right w:val="nil"/>
            </w:tcBorders>
            <w:shd w:val="clear" w:color="auto" w:fill="auto"/>
            <w:noWrap/>
            <w:vAlign w:val="bottom"/>
            <w:hideMark/>
          </w:tcPr>
          <w:p w:rsidR="000E066B" w:rsidRPr="007A08DC" w:rsidP="002861E4" w14:paraId="4AE73AFB" w14:textId="77777777">
            <w:pPr>
              <w:jc w:val="right"/>
              <w:rPr>
                <w:rFonts w:ascii="Calibri" w:hAnsi="Calibri" w:cs="Calibri"/>
                <w:color w:val="000000"/>
              </w:rPr>
            </w:pPr>
            <w:r w:rsidRPr="007A08DC">
              <w:rPr>
                <w:rFonts w:ascii="Calibri" w:hAnsi="Calibri" w:cs="Calibri"/>
                <w:color w:val="000000"/>
              </w:rPr>
              <w:t>-8 %</w:t>
            </w:r>
          </w:p>
        </w:tc>
        <w:tc>
          <w:tcPr>
            <w:tcW w:w="1200" w:type="dxa"/>
            <w:tcBorders>
              <w:top w:val="nil"/>
              <w:left w:val="nil"/>
              <w:bottom w:val="nil"/>
              <w:right w:val="nil"/>
            </w:tcBorders>
            <w:shd w:val="clear" w:color="auto" w:fill="auto"/>
            <w:noWrap/>
            <w:vAlign w:val="bottom"/>
            <w:hideMark/>
          </w:tcPr>
          <w:p w:rsidR="000E066B" w:rsidRPr="007A08DC" w:rsidP="002861E4" w14:paraId="23CE8115" w14:textId="77777777">
            <w:pPr>
              <w:jc w:val="right"/>
              <w:rPr>
                <w:rFonts w:ascii="Calibri" w:hAnsi="Calibri" w:cs="Calibri"/>
                <w:color w:val="000000"/>
              </w:rPr>
            </w:pPr>
            <w:r w:rsidRPr="007A08DC">
              <w:rPr>
                <w:rFonts w:ascii="Calibri" w:hAnsi="Calibri" w:cs="Calibri"/>
                <w:color w:val="000000"/>
              </w:rPr>
              <w:t>76</w:t>
            </w:r>
          </w:p>
        </w:tc>
        <w:tc>
          <w:tcPr>
            <w:tcW w:w="1200" w:type="dxa"/>
            <w:tcBorders>
              <w:top w:val="nil"/>
              <w:left w:val="nil"/>
              <w:bottom w:val="nil"/>
              <w:right w:val="nil"/>
            </w:tcBorders>
            <w:shd w:val="clear" w:color="auto" w:fill="auto"/>
            <w:noWrap/>
            <w:vAlign w:val="bottom"/>
            <w:hideMark/>
          </w:tcPr>
          <w:p w:rsidR="000E066B" w:rsidRPr="007A08DC" w:rsidP="002861E4" w14:paraId="443ACA8F" w14:textId="77777777">
            <w:pPr>
              <w:jc w:val="right"/>
              <w:rPr>
                <w:rFonts w:ascii="Calibri" w:hAnsi="Calibri" w:cs="Calibri"/>
                <w:color w:val="000000"/>
              </w:rPr>
            </w:pPr>
            <w:r w:rsidRPr="007A08DC">
              <w:rPr>
                <w:rFonts w:ascii="Calibri" w:hAnsi="Calibri" w:cs="Calibri"/>
                <w:color w:val="000000"/>
              </w:rPr>
              <w:t>69</w:t>
            </w:r>
          </w:p>
        </w:tc>
        <w:tc>
          <w:tcPr>
            <w:tcW w:w="1200" w:type="dxa"/>
            <w:tcBorders>
              <w:top w:val="nil"/>
              <w:left w:val="nil"/>
              <w:bottom w:val="nil"/>
              <w:right w:val="nil"/>
            </w:tcBorders>
            <w:shd w:val="clear" w:color="auto" w:fill="auto"/>
            <w:noWrap/>
            <w:vAlign w:val="bottom"/>
            <w:hideMark/>
          </w:tcPr>
          <w:p w:rsidR="000E066B" w:rsidRPr="007A08DC" w:rsidP="002861E4" w14:paraId="1E79B82D" w14:textId="77777777">
            <w:pPr>
              <w:jc w:val="right"/>
              <w:rPr>
                <w:rFonts w:ascii="Calibri" w:hAnsi="Calibri" w:cs="Calibri"/>
                <w:color w:val="000000"/>
              </w:rPr>
            </w:pPr>
            <w:r w:rsidRPr="007A08DC">
              <w:rPr>
                <w:rFonts w:ascii="Calibri" w:hAnsi="Calibri" w:cs="Calibri"/>
                <w:color w:val="000000"/>
              </w:rPr>
              <w:t>-9 %</w:t>
            </w:r>
          </w:p>
        </w:tc>
      </w:tr>
      <w:tr w14:paraId="54FBE7CF" w14:textId="77777777" w:rsidTr="002861E4">
        <w:tblPrEx>
          <w:tblW w:w="8400" w:type="dxa"/>
          <w:tblCellMar>
            <w:left w:w="70" w:type="dxa"/>
            <w:right w:w="70" w:type="dxa"/>
          </w:tblCellMar>
          <w:tblLook w:val="04A0"/>
        </w:tblPrEx>
        <w:trPr>
          <w:trHeight w:val="300"/>
        </w:trPr>
        <w:tc>
          <w:tcPr>
            <w:tcW w:w="1200" w:type="dxa"/>
            <w:tcBorders>
              <w:top w:val="nil"/>
              <w:left w:val="nil"/>
              <w:bottom w:val="nil"/>
              <w:right w:val="nil"/>
            </w:tcBorders>
            <w:shd w:val="clear" w:color="D9E1F2" w:fill="D9E1F2"/>
            <w:noWrap/>
            <w:vAlign w:val="bottom"/>
            <w:hideMark/>
          </w:tcPr>
          <w:p w:rsidR="000E066B" w:rsidRPr="007A08DC" w:rsidP="002861E4" w14:paraId="6A3A697B" w14:textId="77777777">
            <w:pPr>
              <w:rPr>
                <w:rFonts w:ascii="Calibri" w:hAnsi="Calibri" w:cs="Calibri"/>
                <w:color w:val="000000"/>
              </w:rPr>
            </w:pPr>
            <w:r w:rsidRPr="007A08DC">
              <w:rPr>
                <w:rFonts w:ascii="Calibri" w:hAnsi="Calibri" w:cs="Calibri"/>
                <w:color w:val="000000"/>
              </w:rPr>
              <w:t>Sum</w:t>
            </w:r>
          </w:p>
        </w:tc>
        <w:tc>
          <w:tcPr>
            <w:tcW w:w="1200" w:type="dxa"/>
            <w:tcBorders>
              <w:top w:val="nil"/>
              <w:left w:val="nil"/>
              <w:bottom w:val="nil"/>
              <w:right w:val="nil"/>
            </w:tcBorders>
            <w:shd w:val="clear" w:color="D9E1F2" w:fill="D9E1F2"/>
            <w:noWrap/>
            <w:vAlign w:val="bottom"/>
            <w:hideMark/>
          </w:tcPr>
          <w:p w:rsidR="000E066B" w:rsidRPr="007A08DC" w:rsidP="002861E4" w14:paraId="5DED837A" w14:textId="77777777">
            <w:pPr>
              <w:jc w:val="right"/>
              <w:rPr>
                <w:rFonts w:ascii="Calibri" w:hAnsi="Calibri" w:cs="Calibri"/>
                <w:color w:val="000000"/>
              </w:rPr>
            </w:pPr>
            <w:r w:rsidRPr="007A08DC">
              <w:rPr>
                <w:rFonts w:ascii="Calibri" w:hAnsi="Calibri" w:cs="Calibri"/>
                <w:color w:val="000000"/>
              </w:rPr>
              <w:t>1807</w:t>
            </w:r>
          </w:p>
        </w:tc>
        <w:tc>
          <w:tcPr>
            <w:tcW w:w="1200" w:type="dxa"/>
            <w:tcBorders>
              <w:top w:val="nil"/>
              <w:left w:val="nil"/>
              <w:bottom w:val="nil"/>
              <w:right w:val="nil"/>
            </w:tcBorders>
            <w:shd w:val="clear" w:color="D9E1F2" w:fill="D9E1F2"/>
            <w:noWrap/>
            <w:vAlign w:val="bottom"/>
            <w:hideMark/>
          </w:tcPr>
          <w:p w:rsidR="000E066B" w:rsidRPr="007A08DC" w:rsidP="002861E4" w14:paraId="7BD9B975" w14:textId="77777777">
            <w:pPr>
              <w:jc w:val="right"/>
              <w:rPr>
                <w:rFonts w:ascii="Calibri" w:hAnsi="Calibri" w:cs="Calibri"/>
                <w:color w:val="000000"/>
              </w:rPr>
            </w:pPr>
            <w:r w:rsidRPr="007A08DC">
              <w:rPr>
                <w:rFonts w:ascii="Calibri" w:hAnsi="Calibri" w:cs="Calibri"/>
                <w:color w:val="000000"/>
              </w:rPr>
              <w:t>1585</w:t>
            </w:r>
          </w:p>
        </w:tc>
        <w:tc>
          <w:tcPr>
            <w:tcW w:w="1200" w:type="dxa"/>
            <w:tcBorders>
              <w:top w:val="nil"/>
              <w:left w:val="nil"/>
              <w:bottom w:val="nil"/>
              <w:right w:val="nil"/>
            </w:tcBorders>
            <w:shd w:val="clear" w:color="D9E1F2" w:fill="D9E1F2"/>
            <w:noWrap/>
            <w:vAlign w:val="bottom"/>
            <w:hideMark/>
          </w:tcPr>
          <w:p w:rsidR="000E066B" w:rsidRPr="007A08DC" w:rsidP="002861E4" w14:paraId="6AACAB0C" w14:textId="77777777">
            <w:pPr>
              <w:jc w:val="right"/>
              <w:rPr>
                <w:rFonts w:ascii="Calibri" w:hAnsi="Calibri" w:cs="Calibri"/>
                <w:color w:val="000000"/>
              </w:rPr>
            </w:pPr>
            <w:r w:rsidRPr="007A08DC">
              <w:rPr>
                <w:rFonts w:ascii="Calibri" w:hAnsi="Calibri" w:cs="Calibri"/>
                <w:color w:val="000000"/>
              </w:rPr>
              <w:t>-12 %</w:t>
            </w:r>
          </w:p>
        </w:tc>
        <w:tc>
          <w:tcPr>
            <w:tcW w:w="1200" w:type="dxa"/>
            <w:tcBorders>
              <w:top w:val="nil"/>
              <w:left w:val="nil"/>
              <w:bottom w:val="nil"/>
              <w:right w:val="nil"/>
            </w:tcBorders>
            <w:shd w:val="clear" w:color="D9E1F2" w:fill="D9E1F2"/>
            <w:noWrap/>
            <w:vAlign w:val="bottom"/>
            <w:hideMark/>
          </w:tcPr>
          <w:p w:rsidR="000E066B" w:rsidRPr="007A08DC" w:rsidP="002861E4" w14:paraId="7D2ADAC6" w14:textId="77777777">
            <w:pPr>
              <w:jc w:val="right"/>
              <w:rPr>
                <w:rFonts w:ascii="Calibri" w:hAnsi="Calibri" w:cs="Calibri"/>
                <w:color w:val="000000"/>
              </w:rPr>
            </w:pPr>
            <w:r w:rsidRPr="007A08DC">
              <w:rPr>
                <w:rFonts w:ascii="Calibri" w:hAnsi="Calibri" w:cs="Calibri"/>
                <w:color w:val="000000"/>
              </w:rPr>
              <w:t>1795</w:t>
            </w:r>
          </w:p>
        </w:tc>
        <w:tc>
          <w:tcPr>
            <w:tcW w:w="1200" w:type="dxa"/>
            <w:tcBorders>
              <w:top w:val="nil"/>
              <w:left w:val="nil"/>
              <w:bottom w:val="nil"/>
              <w:right w:val="nil"/>
            </w:tcBorders>
            <w:shd w:val="clear" w:color="D9E1F2" w:fill="D9E1F2"/>
            <w:noWrap/>
            <w:vAlign w:val="bottom"/>
            <w:hideMark/>
          </w:tcPr>
          <w:p w:rsidR="000E066B" w:rsidRPr="007A08DC" w:rsidP="002861E4" w14:paraId="7017E1F3" w14:textId="77777777">
            <w:pPr>
              <w:jc w:val="right"/>
              <w:rPr>
                <w:rFonts w:ascii="Calibri" w:hAnsi="Calibri" w:cs="Calibri"/>
                <w:color w:val="000000"/>
              </w:rPr>
            </w:pPr>
            <w:r w:rsidRPr="007A08DC">
              <w:rPr>
                <w:rFonts w:ascii="Calibri" w:hAnsi="Calibri" w:cs="Calibri"/>
                <w:color w:val="000000"/>
              </w:rPr>
              <w:t>1670</w:t>
            </w:r>
          </w:p>
        </w:tc>
        <w:tc>
          <w:tcPr>
            <w:tcW w:w="1200" w:type="dxa"/>
            <w:tcBorders>
              <w:top w:val="nil"/>
              <w:left w:val="nil"/>
              <w:bottom w:val="nil"/>
              <w:right w:val="nil"/>
            </w:tcBorders>
            <w:shd w:val="clear" w:color="D9E1F2" w:fill="D9E1F2"/>
            <w:noWrap/>
            <w:vAlign w:val="bottom"/>
            <w:hideMark/>
          </w:tcPr>
          <w:p w:rsidR="000E066B" w:rsidRPr="007A08DC" w:rsidP="002861E4" w14:paraId="5F442993" w14:textId="77777777">
            <w:pPr>
              <w:jc w:val="right"/>
              <w:rPr>
                <w:rFonts w:ascii="Calibri" w:hAnsi="Calibri" w:cs="Calibri"/>
                <w:color w:val="000000"/>
              </w:rPr>
            </w:pPr>
            <w:r w:rsidRPr="007A08DC">
              <w:rPr>
                <w:rFonts w:ascii="Calibri" w:hAnsi="Calibri" w:cs="Calibri"/>
                <w:color w:val="000000"/>
              </w:rPr>
              <w:t>-7 %</w:t>
            </w:r>
          </w:p>
        </w:tc>
      </w:tr>
    </w:tbl>
    <w:p w:rsidR="000E066B" w:rsidRPr="005B24BD" w:rsidP="000E066B" w14:paraId="5EF8D041" w14:textId="77777777">
      <w:pPr>
        <w:pStyle w:val="paragraph"/>
        <w:spacing w:before="0" w:beforeAutospacing="0" w:after="0" w:afterAutospacing="0" w:line="360" w:lineRule="auto"/>
        <w:textAlignment w:val="baseline"/>
        <w:rPr>
          <w:rStyle w:val="eop"/>
          <w:rFonts w:eastAsiaTheme="majorEastAsia"/>
          <w:sz w:val="18"/>
          <w:szCs w:val="18"/>
          <w:lang w:val="nn-NO"/>
        </w:rPr>
      </w:pPr>
      <w:r w:rsidRPr="005B24BD">
        <w:rPr>
          <w:rStyle w:val="eop"/>
          <w:rFonts w:eastAsiaTheme="majorEastAsia"/>
          <w:sz w:val="18"/>
          <w:szCs w:val="18"/>
          <w:lang w:val="nn-NO"/>
        </w:rPr>
        <w:t>Tabellen syner fr</w:t>
      </w:r>
      <w:r>
        <w:rPr>
          <w:rStyle w:val="eop"/>
          <w:rFonts w:eastAsiaTheme="majorEastAsia"/>
          <w:sz w:val="18"/>
          <w:szCs w:val="18"/>
          <w:lang w:val="nn-NO"/>
        </w:rPr>
        <w:t>å</w:t>
      </w:r>
      <w:r w:rsidRPr="005B24BD">
        <w:rPr>
          <w:rStyle w:val="eop"/>
          <w:rFonts w:eastAsiaTheme="majorEastAsia"/>
          <w:sz w:val="18"/>
          <w:szCs w:val="18"/>
          <w:lang w:val="nn-NO"/>
        </w:rPr>
        <w:t>fall mellom haust og vårsemester.</w:t>
      </w:r>
      <w:r>
        <w:rPr>
          <w:rStyle w:val="eop"/>
          <w:rFonts w:eastAsiaTheme="majorEastAsia"/>
          <w:sz w:val="18"/>
          <w:szCs w:val="18"/>
          <w:lang w:val="nn-NO"/>
        </w:rPr>
        <w:t xml:space="preserve"> Tabellen har ikkje med studentar på bransjeprogram.</w:t>
      </w:r>
    </w:p>
    <w:p w:rsidR="000E066B" w:rsidRPr="008B759C" w:rsidP="000E066B" w14:paraId="0A5A4893" w14:textId="77777777">
      <w:pPr>
        <w:pStyle w:val="paragraph"/>
        <w:spacing w:before="0" w:beforeAutospacing="0" w:after="0" w:afterAutospacing="0"/>
        <w:textAlignment w:val="baseline"/>
        <w:rPr>
          <w:rFonts w:ascii="Roboto" w:hAnsi="Roboto"/>
          <w:sz w:val="20"/>
          <w:szCs w:val="20"/>
          <w:lang w:val="nn-NO"/>
        </w:rPr>
      </w:pPr>
    </w:p>
    <w:p w:rsidR="000E066B" w:rsidRPr="000A2B8D" w:rsidP="000E066B" w14:paraId="449EE5A7" w14:textId="77777777">
      <w:pPr>
        <w:rPr>
          <w:lang w:val="nn-NO"/>
        </w:rPr>
      </w:pPr>
      <w:r w:rsidRPr="000A2B8D">
        <w:rPr>
          <w:lang w:val="nn-NO"/>
        </w:rPr>
        <w:t>Ved studiestad Hjeltnes og Måløy har det ikkje vore reduksjon i tal studentar mellom haust og vårsemester. Ved studiestad Nordnes og Førde er fråfallet forholdsvis j</w:t>
      </w:r>
      <w:r>
        <w:rPr>
          <w:lang w:val="nn-NO"/>
        </w:rPr>
        <w:t>amt</w:t>
      </w:r>
      <w:r w:rsidRPr="000A2B8D">
        <w:rPr>
          <w:lang w:val="nn-NO"/>
        </w:rPr>
        <w:t xml:space="preserve"> fordelt over studiane. Det er likevel eitt område kor det ikkje er fråfall i Førde og det er på </w:t>
      </w:r>
      <w:r>
        <w:rPr>
          <w:lang w:val="nn-NO"/>
        </w:rPr>
        <w:t>Handtverksysting</w:t>
      </w:r>
      <w:r w:rsidRPr="000A2B8D">
        <w:rPr>
          <w:lang w:val="nn-NO"/>
        </w:rPr>
        <w:t xml:space="preserve"> og </w:t>
      </w:r>
      <w:r>
        <w:rPr>
          <w:lang w:val="nn-NO"/>
        </w:rPr>
        <w:t>M</w:t>
      </w:r>
      <w:r w:rsidRPr="000A2B8D">
        <w:rPr>
          <w:lang w:val="nn-NO"/>
        </w:rPr>
        <w:t>jølkeproduksjon. Hjeltnes har heller ikkje hatt fråfall, og det vil sei at vi ikkje har hatt nok</w:t>
      </w:r>
      <w:r>
        <w:rPr>
          <w:lang w:val="nn-NO"/>
        </w:rPr>
        <w:t>o</w:t>
      </w:r>
      <w:r w:rsidRPr="000A2B8D">
        <w:rPr>
          <w:lang w:val="nn-NO"/>
        </w:rPr>
        <w:t xml:space="preserve"> fråfall på utdanningane som fell inn under fagområde «Grøne og gastronomiske utdanningar».</w:t>
      </w:r>
    </w:p>
    <w:p w:rsidR="000E066B" w:rsidP="000E066B" w14:paraId="1EDCFEA1" w14:textId="77777777">
      <w:pPr>
        <w:rPr>
          <w:rFonts w:ascii="Arial" w:hAnsi="Arial" w:cs="Arial"/>
          <w:shd w:val="clear" w:color="auto" w:fill="FAF9F8"/>
          <w:lang w:val="nn-NO"/>
        </w:rPr>
      </w:pPr>
      <w:r w:rsidRPr="000A2B8D">
        <w:rPr>
          <w:lang w:val="nn-NO"/>
        </w:rPr>
        <w:t>Det kan vere fleire årsaker til dette, og vi veit at fråfall ofte er mindre i små klassar enn i store. Det er vid</w:t>
      </w:r>
      <w:r>
        <w:rPr>
          <w:lang w:val="nn-NO"/>
        </w:rPr>
        <w:t>a</w:t>
      </w:r>
      <w:r w:rsidRPr="000A2B8D">
        <w:rPr>
          <w:lang w:val="nn-NO"/>
        </w:rPr>
        <w:t>re verdt å merke seg at desse studi</w:t>
      </w:r>
      <w:r>
        <w:rPr>
          <w:lang w:val="nn-NO"/>
        </w:rPr>
        <w:t>a</w:t>
      </w:r>
      <w:r w:rsidRPr="000A2B8D">
        <w:rPr>
          <w:lang w:val="nn-NO"/>
        </w:rPr>
        <w:t xml:space="preserve"> har ein høg del kvinnel</w:t>
      </w:r>
      <w:r>
        <w:rPr>
          <w:lang w:val="nn-NO"/>
        </w:rPr>
        <w:t>e</w:t>
      </w:r>
      <w:r w:rsidRPr="000A2B8D">
        <w:rPr>
          <w:lang w:val="nn-NO"/>
        </w:rPr>
        <w:t>ge student</w:t>
      </w:r>
      <w:r>
        <w:rPr>
          <w:lang w:val="nn-NO"/>
        </w:rPr>
        <w:t>a</w:t>
      </w:r>
      <w:r w:rsidRPr="000A2B8D">
        <w:rPr>
          <w:lang w:val="nn-NO"/>
        </w:rPr>
        <w:t>r, samtidig som dei har en høg del realkompetansesøkjarar</w:t>
      </w:r>
      <w:r>
        <w:rPr>
          <w:rFonts w:ascii="Arial" w:hAnsi="Arial" w:cs="Arial"/>
          <w:shd w:val="clear" w:color="auto" w:fill="FAF9F8"/>
          <w:lang w:val="nn-NO"/>
        </w:rPr>
        <w:t>.</w:t>
      </w:r>
    </w:p>
    <w:p w:rsidR="000E066B" w:rsidRPr="0048025B" w:rsidP="000E066B" w14:paraId="1F211A7E" w14:textId="77777777">
      <w:pPr>
        <w:pStyle w:val="Heading2"/>
      </w:pPr>
      <w:r>
        <w:rPr>
          <w:shd w:val="clear" w:color="auto" w:fill="FAF9F8"/>
          <w:lang w:val="nn-NO"/>
        </w:rPr>
        <w:br w:type="page"/>
      </w:r>
    </w:p>
    <w:p w:rsidR="000E066B" w:rsidRPr="00533E01" w:rsidP="000E066B" w14:paraId="5402097F" w14:textId="77777777">
      <w:pPr>
        <w:rPr>
          <w:rFonts w:ascii="Arial" w:hAnsi="Arial" w:cs="Arial"/>
          <w:shd w:val="clear" w:color="auto" w:fill="FAF9F8"/>
          <w:lang w:val="nn-NO"/>
        </w:rPr>
      </w:pPr>
      <w:r w:rsidRPr="001F7637">
        <w:rPr>
          <w:rFonts w:ascii="Arial" w:hAnsi="Arial" w:cs="Arial"/>
          <w:shd w:val="clear" w:color="auto" w:fill="FAF9F8"/>
          <w:lang w:val="nn-NO"/>
        </w:rPr>
        <w:t xml:space="preserve">Våren 2023 var det 531 studentar som fullførte ei utdanning ved fagskulen, mot 496 året før. </w:t>
      </w:r>
    </w:p>
    <w:tbl>
      <w:tblPr>
        <w:tblW w:w="3960" w:type="dxa"/>
        <w:tblCellMar>
          <w:left w:w="70" w:type="dxa"/>
          <w:right w:w="70" w:type="dxa"/>
        </w:tblCellMar>
        <w:tblLook w:val="04A0"/>
      </w:tblPr>
      <w:tblGrid>
        <w:gridCol w:w="1320"/>
        <w:gridCol w:w="1320"/>
        <w:gridCol w:w="1320"/>
      </w:tblGrid>
      <w:tr w14:paraId="55C316E3" w14:textId="77777777" w:rsidTr="002861E4">
        <w:tblPrEx>
          <w:tblW w:w="3960" w:type="dxa"/>
          <w:tblCellMar>
            <w:left w:w="70" w:type="dxa"/>
            <w:right w:w="70" w:type="dxa"/>
          </w:tblCellMar>
          <w:tblLook w:val="04A0"/>
        </w:tblPrEx>
        <w:trPr>
          <w:trHeight w:val="300"/>
        </w:trPr>
        <w:tc>
          <w:tcPr>
            <w:tcW w:w="1320" w:type="dxa"/>
            <w:tcBorders>
              <w:top w:val="single" w:sz="4" w:space="0" w:color="8EA9DB"/>
              <w:left w:val="single" w:sz="4" w:space="0" w:color="8EA9DB"/>
              <w:bottom w:val="single" w:sz="4" w:space="0" w:color="8EA9DB"/>
              <w:right w:val="nil"/>
            </w:tcBorders>
            <w:shd w:val="clear" w:color="000000" w:fill="4472C4"/>
            <w:noWrap/>
            <w:vAlign w:val="bottom"/>
            <w:hideMark/>
          </w:tcPr>
          <w:p w:rsidR="000E066B" w:rsidRPr="00B639CC" w:rsidP="002861E4" w14:paraId="6D33300A" w14:textId="77777777">
            <w:pPr>
              <w:rPr>
                <w:rFonts w:ascii="Calibri" w:hAnsi="Calibri" w:cs="Calibri"/>
                <w:b/>
                <w:bCs/>
                <w:color w:val="FFFFFF"/>
              </w:rPr>
            </w:pPr>
            <w:r w:rsidRPr="00B639CC">
              <w:rPr>
                <w:rFonts w:ascii="Calibri" w:hAnsi="Calibri" w:cs="Calibri"/>
                <w:b/>
                <w:bCs/>
                <w:color w:val="FFFFFF"/>
              </w:rPr>
              <w:t>Studiestad</w:t>
            </w:r>
          </w:p>
        </w:tc>
        <w:tc>
          <w:tcPr>
            <w:tcW w:w="1320" w:type="dxa"/>
            <w:tcBorders>
              <w:top w:val="single" w:sz="4" w:space="0" w:color="8EA9DB"/>
              <w:left w:val="nil"/>
              <w:bottom w:val="single" w:sz="4" w:space="0" w:color="8EA9DB"/>
              <w:right w:val="nil"/>
            </w:tcBorders>
            <w:shd w:val="clear" w:color="000000" w:fill="4472C4"/>
            <w:noWrap/>
            <w:vAlign w:val="bottom"/>
            <w:hideMark/>
          </w:tcPr>
          <w:p w:rsidR="000E066B" w:rsidRPr="00B639CC" w:rsidP="002861E4" w14:paraId="5FC6E6D8" w14:textId="77777777">
            <w:pPr>
              <w:rPr>
                <w:rFonts w:ascii="Calibri" w:hAnsi="Calibri" w:cs="Calibri"/>
                <w:b/>
                <w:bCs/>
                <w:color w:val="FFFFFF"/>
              </w:rPr>
            </w:pPr>
            <w:r w:rsidRPr="00B639CC">
              <w:rPr>
                <w:rFonts w:ascii="Calibri" w:hAnsi="Calibri" w:cs="Calibri"/>
                <w:b/>
                <w:bCs/>
                <w:color w:val="FFFFFF"/>
              </w:rPr>
              <w:t>Vår 22</w:t>
            </w:r>
          </w:p>
        </w:tc>
        <w:tc>
          <w:tcPr>
            <w:tcW w:w="1320" w:type="dxa"/>
            <w:tcBorders>
              <w:top w:val="single" w:sz="4" w:space="0" w:color="8EA9DB"/>
              <w:left w:val="nil"/>
              <w:bottom w:val="single" w:sz="4" w:space="0" w:color="8EA9DB"/>
              <w:right w:val="single" w:sz="4" w:space="0" w:color="8EA9DB"/>
            </w:tcBorders>
            <w:shd w:val="clear" w:color="000000" w:fill="4472C4"/>
            <w:noWrap/>
            <w:vAlign w:val="bottom"/>
            <w:hideMark/>
          </w:tcPr>
          <w:p w:rsidR="000E066B" w:rsidRPr="00B639CC" w:rsidP="002861E4" w14:paraId="6C92C601" w14:textId="77777777">
            <w:pPr>
              <w:rPr>
                <w:rFonts w:ascii="Calibri" w:hAnsi="Calibri" w:cs="Calibri"/>
                <w:b/>
                <w:bCs/>
                <w:color w:val="FFFFFF"/>
              </w:rPr>
            </w:pPr>
            <w:r w:rsidRPr="00B639CC">
              <w:rPr>
                <w:rFonts w:ascii="Calibri" w:hAnsi="Calibri" w:cs="Calibri"/>
                <w:b/>
                <w:bCs/>
                <w:color w:val="FFFFFF"/>
              </w:rPr>
              <w:t>Vår 23</w:t>
            </w:r>
          </w:p>
        </w:tc>
      </w:tr>
      <w:tr w14:paraId="689124EB" w14:textId="77777777" w:rsidTr="002861E4">
        <w:tblPrEx>
          <w:tblW w:w="3960" w:type="dxa"/>
          <w:tblCellMar>
            <w:left w:w="70" w:type="dxa"/>
            <w:right w:w="70" w:type="dxa"/>
          </w:tblCellMar>
          <w:tblLook w:val="04A0"/>
        </w:tblPrEx>
        <w:trPr>
          <w:trHeight w:val="300"/>
        </w:trPr>
        <w:tc>
          <w:tcPr>
            <w:tcW w:w="1320" w:type="dxa"/>
            <w:tcBorders>
              <w:top w:val="single" w:sz="4" w:space="0" w:color="8EA9DB"/>
              <w:left w:val="single" w:sz="4" w:space="0" w:color="8EA9DB"/>
              <w:bottom w:val="single" w:sz="4" w:space="0" w:color="8EA9DB"/>
              <w:right w:val="nil"/>
            </w:tcBorders>
            <w:shd w:val="clear" w:color="D9E1F2" w:fill="D9E1F2"/>
            <w:noWrap/>
            <w:vAlign w:val="bottom"/>
            <w:hideMark/>
          </w:tcPr>
          <w:p w:rsidR="000E066B" w:rsidRPr="00B639CC" w:rsidP="002861E4" w14:paraId="3851EC7D" w14:textId="77777777">
            <w:pPr>
              <w:rPr>
                <w:rFonts w:ascii="Calibri" w:hAnsi="Calibri" w:cs="Calibri"/>
                <w:color w:val="000000"/>
              </w:rPr>
            </w:pPr>
            <w:r w:rsidRPr="00B639CC">
              <w:rPr>
                <w:rFonts w:ascii="Calibri" w:hAnsi="Calibri" w:cs="Calibri"/>
                <w:color w:val="000000"/>
              </w:rPr>
              <w:t>Nordnes</w:t>
            </w:r>
          </w:p>
        </w:tc>
        <w:tc>
          <w:tcPr>
            <w:tcW w:w="1320" w:type="dxa"/>
            <w:tcBorders>
              <w:top w:val="single" w:sz="4" w:space="0" w:color="8EA9DB"/>
              <w:left w:val="nil"/>
              <w:bottom w:val="single" w:sz="4" w:space="0" w:color="8EA9DB"/>
              <w:right w:val="nil"/>
            </w:tcBorders>
            <w:shd w:val="clear" w:color="D9E1F2" w:fill="D9E1F2"/>
            <w:noWrap/>
            <w:vAlign w:val="bottom"/>
            <w:hideMark/>
          </w:tcPr>
          <w:p w:rsidR="000E066B" w:rsidRPr="00B639CC" w:rsidP="002861E4" w14:paraId="39EA5213" w14:textId="77777777">
            <w:pPr>
              <w:jc w:val="right"/>
              <w:rPr>
                <w:rFonts w:ascii="Calibri" w:hAnsi="Calibri" w:cs="Calibri"/>
                <w:color w:val="000000"/>
              </w:rPr>
            </w:pPr>
            <w:r w:rsidRPr="00B639CC">
              <w:rPr>
                <w:rFonts w:ascii="Calibri" w:hAnsi="Calibri" w:cs="Calibri"/>
                <w:color w:val="000000"/>
              </w:rPr>
              <w:t>224</w:t>
            </w:r>
          </w:p>
        </w:tc>
        <w:tc>
          <w:tcPr>
            <w:tcW w:w="1320" w:type="dxa"/>
            <w:tcBorders>
              <w:top w:val="single" w:sz="4" w:space="0" w:color="8EA9DB"/>
              <w:left w:val="nil"/>
              <w:bottom w:val="single" w:sz="4" w:space="0" w:color="8EA9DB"/>
              <w:right w:val="single" w:sz="4" w:space="0" w:color="8EA9DB"/>
            </w:tcBorders>
            <w:shd w:val="clear" w:color="D9E1F2" w:fill="D9E1F2"/>
            <w:noWrap/>
            <w:vAlign w:val="bottom"/>
            <w:hideMark/>
          </w:tcPr>
          <w:p w:rsidR="000E066B" w:rsidRPr="00B639CC" w:rsidP="002861E4" w14:paraId="6D5B747F" w14:textId="77777777">
            <w:pPr>
              <w:jc w:val="right"/>
              <w:rPr>
                <w:rFonts w:ascii="Calibri" w:hAnsi="Calibri" w:cs="Calibri"/>
                <w:color w:val="000000"/>
              </w:rPr>
            </w:pPr>
            <w:r w:rsidRPr="00B639CC">
              <w:rPr>
                <w:rFonts w:ascii="Calibri" w:hAnsi="Calibri" w:cs="Calibri"/>
                <w:color w:val="000000"/>
              </w:rPr>
              <w:t>278</w:t>
            </w:r>
          </w:p>
        </w:tc>
      </w:tr>
      <w:tr w14:paraId="35DD3932" w14:textId="77777777" w:rsidTr="002861E4">
        <w:tblPrEx>
          <w:tblW w:w="3960" w:type="dxa"/>
          <w:tblCellMar>
            <w:left w:w="70" w:type="dxa"/>
            <w:right w:w="70" w:type="dxa"/>
          </w:tblCellMar>
          <w:tblLook w:val="04A0"/>
        </w:tblPrEx>
        <w:trPr>
          <w:trHeight w:val="300"/>
        </w:trPr>
        <w:tc>
          <w:tcPr>
            <w:tcW w:w="1320" w:type="dxa"/>
            <w:tcBorders>
              <w:top w:val="single" w:sz="4" w:space="0" w:color="8EA9DB"/>
              <w:left w:val="single" w:sz="4" w:space="0" w:color="8EA9DB"/>
              <w:bottom w:val="single" w:sz="4" w:space="0" w:color="8EA9DB"/>
              <w:right w:val="nil"/>
            </w:tcBorders>
            <w:shd w:val="clear" w:color="auto" w:fill="auto"/>
            <w:noWrap/>
            <w:vAlign w:val="bottom"/>
            <w:hideMark/>
          </w:tcPr>
          <w:p w:rsidR="000E066B" w:rsidRPr="00B639CC" w:rsidP="002861E4" w14:paraId="23424415" w14:textId="77777777">
            <w:pPr>
              <w:rPr>
                <w:rFonts w:ascii="Calibri" w:hAnsi="Calibri" w:cs="Calibri"/>
                <w:color w:val="000000"/>
              </w:rPr>
            </w:pPr>
            <w:r w:rsidRPr="00B639CC">
              <w:rPr>
                <w:rFonts w:ascii="Calibri" w:hAnsi="Calibri" w:cs="Calibri"/>
                <w:color w:val="000000"/>
              </w:rPr>
              <w:t>Austevoll</w:t>
            </w:r>
          </w:p>
        </w:tc>
        <w:tc>
          <w:tcPr>
            <w:tcW w:w="1320" w:type="dxa"/>
            <w:tcBorders>
              <w:top w:val="single" w:sz="4" w:space="0" w:color="8EA9DB"/>
              <w:left w:val="nil"/>
              <w:bottom w:val="single" w:sz="4" w:space="0" w:color="8EA9DB"/>
              <w:right w:val="nil"/>
            </w:tcBorders>
            <w:shd w:val="clear" w:color="auto" w:fill="auto"/>
            <w:noWrap/>
            <w:vAlign w:val="bottom"/>
            <w:hideMark/>
          </w:tcPr>
          <w:p w:rsidR="000E066B" w:rsidRPr="00B639CC" w:rsidP="002861E4" w14:paraId="403AA502" w14:textId="77777777">
            <w:pPr>
              <w:jc w:val="right"/>
              <w:rPr>
                <w:rFonts w:ascii="Calibri" w:hAnsi="Calibri" w:cs="Calibri"/>
                <w:color w:val="000000"/>
              </w:rPr>
            </w:pPr>
            <w:r w:rsidRPr="00B639CC">
              <w:rPr>
                <w:rFonts w:ascii="Calibri" w:hAnsi="Calibri" w:cs="Calibri"/>
                <w:color w:val="000000"/>
              </w:rPr>
              <w:t>24</w:t>
            </w:r>
          </w:p>
        </w:tc>
        <w:tc>
          <w:tcPr>
            <w:tcW w:w="1320" w:type="dxa"/>
            <w:tcBorders>
              <w:top w:val="single" w:sz="4" w:space="0" w:color="8EA9DB"/>
              <w:left w:val="nil"/>
              <w:bottom w:val="single" w:sz="4" w:space="0" w:color="8EA9DB"/>
              <w:right w:val="single" w:sz="4" w:space="0" w:color="8EA9DB"/>
            </w:tcBorders>
            <w:shd w:val="clear" w:color="auto" w:fill="auto"/>
            <w:noWrap/>
            <w:vAlign w:val="bottom"/>
            <w:hideMark/>
          </w:tcPr>
          <w:p w:rsidR="000E066B" w:rsidRPr="00B639CC" w:rsidP="002861E4" w14:paraId="24D90D3A" w14:textId="77777777">
            <w:pPr>
              <w:jc w:val="right"/>
              <w:rPr>
                <w:rFonts w:ascii="Calibri" w:hAnsi="Calibri" w:cs="Calibri"/>
                <w:color w:val="000000"/>
              </w:rPr>
            </w:pPr>
            <w:r w:rsidRPr="00B639CC">
              <w:rPr>
                <w:rFonts w:ascii="Calibri" w:hAnsi="Calibri" w:cs="Calibri"/>
                <w:color w:val="000000"/>
              </w:rPr>
              <w:t>23</w:t>
            </w:r>
          </w:p>
        </w:tc>
      </w:tr>
      <w:tr w14:paraId="36134828" w14:textId="77777777" w:rsidTr="002861E4">
        <w:tblPrEx>
          <w:tblW w:w="3960" w:type="dxa"/>
          <w:tblCellMar>
            <w:left w:w="70" w:type="dxa"/>
            <w:right w:w="70" w:type="dxa"/>
          </w:tblCellMar>
          <w:tblLook w:val="04A0"/>
        </w:tblPrEx>
        <w:trPr>
          <w:trHeight w:val="300"/>
        </w:trPr>
        <w:tc>
          <w:tcPr>
            <w:tcW w:w="1320" w:type="dxa"/>
            <w:tcBorders>
              <w:top w:val="single" w:sz="4" w:space="0" w:color="8EA9DB"/>
              <w:left w:val="single" w:sz="4" w:space="0" w:color="8EA9DB"/>
              <w:bottom w:val="single" w:sz="4" w:space="0" w:color="8EA9DB"/>
              <w:right w:val="nil"/>
            </w:tcBorders>
            <w:shd w:val="clear" w:color="D9E1F2" w:fill="D9E1F2"/>
            <w:noWrap/>
            <w:vAlign w:val="bottom"/>
            <w:hideMark/>
          </w:tcPr>
          <w:p w:rsidR="000E066B" w:rsidRPr="00B639CC" w:rsidP="002861E4" w14:paraId="02E805D0" w14:textId="77777777">
            <w:pPr>
              <w:rPr>
                <w:rFonts w:ascii="Calibri" w:hAnsi="Calibri" w:cs="Calibri"/>
                <w:color w:val="000000"/>
              </w:rPr>
            </w:pPr>
            <w:r w:rsidRPr="00B639CC">
              <w:rPr>
                <w:rFonts w:ascii="Calibri" w:hAnsi="Calibri" w:cs="Calibri"/>
                <w:color w:val="000000"/>
              </w:rPr>
              <w:t>Nygård</w:t>
            </w:r>
          </w:p>
        </w:tc>
        <w:tc>
          <w:tcPr>
            <w:tcW w:w="1320" w:type="dxa"/>
            <w:tcBorders>
              <w:top w:val="single" w:sz="4" w:space="0" w:color="8EA9DB"/>
              <w:left w:val="nil"/>
              <w:bottom w:val="single" w:sz="4" w:space="0" w:color="8EA9DB"/>
              <w:right w:val="nil"/>
            </w:tcBorders>
            <w:shd w:val="clear" w:color="D9E1F2" w:fill="D9E1F2"/>
            <w:noWrap/>
            <w:vAlign w:val="bottom"/>
            <w:hideMark/>
          </w:tcPr>
          <w:p w:rsidR="000E066B" w:rsidRPr="00B639CC" w:rsidP="002861E4" w14:paraId="1A33BD74" w14:textId="77777777">
            <w:pPr>
              <w:jc w:val="right"/>
              <w:rPr>
                <w:rFonts w:ascii="Calibri" w:hAnsi="Calibri" w:cs="Calibri"/>
                <w:color w:val="000000"/>
              </w:rPr>
            </w:pPr>
            <w:r w:rsidRPr="00B639CC">
              <w:rPr>
                <w:rFonts w:ascii="Calibri" w:hAnsi="Calibri" w:cs="Calibri"/>
                <w:color w:val="000000"/>
              </w:rPr>
              <w:t>78</w:t>
            </w:r>
          </w:p>
        </w:tc>
        <w:tc>
          <w:tcPr>
            <w:tcW w:w="1320" w:type="dxa"/>
            <w:tcBorders>
              <w:top w:val="single" w:sz="4" w:space="0" w:color="8EA9DB"/>
              <w:left w:val="nil"/>
              <w:bottom w:val="single" w:sz="4" w:space="0" w:color="8EA9DB"/>
              <w:right w:val="single" w:sz="4" w:space="0" w:color="8EA9DB"/>
            </w:tcBorders>
            <w:shd w:val="clear" w:color="D9E1F2" w:fill="D9E1F2"/>
            <w:noWrap/>
            <w:vAlign w:val="bottom"/>
            <w:hideMark/>
          </w:tcPr>
          <w:p w:rsidR="000E066B" w:rsidRPr="00B639CC" w:rsidP="002861E4" w14:paraId="4DF7CA28" w14:textId="77777777">
            <w:pPr>
              <w:jc w:val="right"/>
              <w:rPr>
                <w:rFonts w:ascii="Calibri" w:hAnsi="Calibri" w:cs="Calibri"/>
                <w:color w:val="000000"/>
              </w:rPr>
            </w:pPr>
            <w:r w:rsidRPr="00B639CC">
              <w:rPr>
                <w:rFonts w:ascii="Calibri" w:hAnsi="Calibri" w:cs="Calibri"/>
                <w:color w:val="000000"/>
              </w:rPr>
              <w:t>51</w:t>
            </w:r>
          </w:p>
        </w:tc>
      </w:tr>
      <w:tr w14:paraId="297DFB27" w14:textId="77777777" w:rsidTr="002861E4">
        <w:tblPrEx>
          <w:tblW w:w="3960" w:type="dxa"/>
          <w:tblCellMar>
            <w:left w:w="70" w:type="dxa"/>
            <w:right w:w="70" w:type="dxa"/>
          </w:tblCellMar>
          <w:tblLook w:val="04A0"/>
        </w:tblPrEx>
        <w:trPr>
          <w:trHeight w:val="300"/>
        </w:trPr>
        <w:tc>
          <w:tcPr>
            <w:tcW w:w="1320" w:type="dxa"/>
            <w:tcBorders>
              <w:top w:val="single" w:sz="4" w:space="0" w:color="8EA9DB"/>
              <w:left w:val="single" w:sz="4" w:space="0" w:color="8EA9DB"/>
              <w:bottom w:val="single" w:sz="4" w:space="0" w:color="8EA9DB"/>
              <w:right w:val="nil"/>
            </w:tcBorders>
            <w:shd w:val="clear" w:color="auto" w:fill="auto"/>
            <w:noWrap/>
            <w:vAlign w:val="bottom"/>
            <w:hideMark/>
          </w:tcPr>
          <w:p w:rsidR="000E066B" w:rsidRPr="00B639CC" w:rsidP="002861E4" w14:paraId="1CC40864" w14:textId="77777777">
            <w:pPr>
              <w:rPr>
                <w:rFonts w:ascii="Calibri" w:hAnsi="Calibri" w:cs="Calibri"/>
                <w:color w:val="000000"/>
              </w:rPr>
            </w:pPr>
            <w:r w:rsidRPr="00B639CC">
              <w:rPr>
                <w:rFonts w:ascii="Calibri" w:hAnsi="Calibri" w:cs="Calibri"/>
                <w:color w:val="000000"/>
              </w:rPr>
              <w:t>Hjeltnes</w:t>
            </w:r>
          </w:p>
        </w:tc>
        <w:tc>
          <w:tcPr>
            <w:tcW w:w="1320" w:type="dxa"/>
            <w:tcBorders>
              <w:top w:val="single" w:sz="4" w:space="0" w:color="8EA9DB"/>
              <w:left w:val="nil"/>
              <w:bottom w:val="single" w:sz="4" w:space="0" w:color="8EA9DB"/>
              <w:right w:val="nil"/>
            </w:tcBorders>
            <w:shd w:val="clear" w:color="auto" w:fill="auto"/>
            <w:noWrap/>
            <w:vAlign w:val="bottom"/>
            <w:hideMark/>
          </w:tcPr>
          <w:p w:rsidR="000E066B" w:rsidRPr="00B639CC" w:rsidP="002861E4" w14:paraId="2782A059" w14:textId="77777777">
            <w:pPr>
              <w:jc w:val="right"/>
              <w:rPr>
                <w:rFonts w:ascii="Calibri" w:hAnsi="Calibri" w:cs="Calibri"/>
                <w:color w:val="000000"/>
              </w:rPr>
            </w:pPr>
            <w:r w:rsidRPr="00B639CC">
              <w:rPr>
                <w:rFonts w:ascii="Calibri" w:hAnsi="Calibri" w:cs="Calibri"/>
                <w:color w:val="000000"/>
              </w:rPr>
              <w:t>23</w:t>
            </w:r>
          </w:p>
        </w:tc>
        <w:tc>
          <w:tcPr>
            <w:tcW w:w="1320" w:type="dxa"/>
            <w:tcBorders>
              <w:top w:val="single" w:sz="4" w:space="0" w:color="8EA9DB"/>
              <w:left w:val="nil"/>
              <w:bottom w:val="single" w:sz="4" w:space="0" w:color="8EA9DB"/>
              <w:right w:val="single" w:sz="4" w:space="0" w:color="8EA9DB"/>
            </w:tcBorders>
            <w:shd w:val="clear" w:color="auto" w:fill="auto"/>
            <w:noWrap/>
            <w:vAlign w:val="bottom"/>
            <w:hideMark/>
          </w:tcPr>
          <w:p w:rsidR="000E066B" w:rsidRPr="00B639CC" w:rsidP="002861E4" w14:paraId="594E3CC3" w14:textId="77777777">
            <w:pPr>
              <w:jc w:val="right"/>
              <w:rPr>
                <w:rFonts w:ascii="Calibri" w:hAnsi="Calibri" w:cs="Calibri"/>
                <w:color w:val="000000"/>
              </w:rPr>
            </w:pPr>
          </w:p>
        </w:tc>
      </w:tr>
      <w:tr w14:paraId="782ECCF8" w14:textId="77777777" w:rsidTr="002861E4">
        <w:tblPrEx>
          <w:tblW w:w="3960" w:type="dxa"/>
          <w:tblCellMar>
            <w:left w:w="70" w:type="dxa"/>
            <w:right w:w="70" w:type="dxa"/>
          </w:tblCellMar>
          <w:tblLook w:val="04A0"/>
        </w:tblPrEx>
        <w:trPr>
          <w:trHeight w:val="300"/>
        </w:trPr>
        <w:tc>
          <w:tcPr>
            <w:tcW w:w="1320" w:type="dxa"/>
            <w:tcBorders>
              <w:top w:val="single" w:sz="4" w:space="0" w:color="8EA9DB"/>
              <w:left w:val="single" w:sz="4" w:space="0" w:color="8EA9DB"/>
              <w:bottom w:val="single" w:sz="4" w:space="0" w:color="8EA9DB"/>
              <w:right w:val="nil"/>
            </w:tcBorders>
            <w:shd w:val="clear" w:color="D9E1F2" w:fill="D9E1F2"/>
            <w:noWrap/>
            <w:vAlign w:val="bottom"/>
            <w:hideMark/>
          </w:tcPr>
          <w:p w:rsidR="000E066B" w:rsidRPr="00B639CC" w:rsidP="002861E4" w14:paraId="6118D9BD" w14:textId="77777777">
            <w:pPr>
              <w:rPr>
                <w:rFonts w:ascii="Calibri" w:hAnsi="Calibri" w:cs="Calibri"/>
                <w:color w:val="000000"/>
              </w:rPr>
            </w:pPr>
            <w:r w:rsidRPr="00B639CC">
              <w:rPr>
                <w:rFonts w:ascii="Calibri" w:hAnsi="Calibri" w:cs="Calibri"/>
                <w:color w:val="000000"/>
              </w:rPr>
              <w:t>Voss</w:t>
            </w:r>
          </w:p>
        </w:tc>
        <w:tc>
          <w:tcPr>
            <w:tcW w:w="1320" w:type="dxa"/>
            <w:tcBorders>
              <w:top w:val="single" w:sz="4" w:space="0" w:color="8EA9DB"/>
              <w:left w:val="nil"/>
              <w:bottom w:val="single" w:sz="4" w:space="0" w:color="8EA9DB"/>
              <w:right w:val="nil"/>
            </w:tcBorders>
            <w:shd w:val="clear" w:color="D9E1F2" w:fill="D9E1F2"/>
            <w:noWrap/>
            <w:vAlign w:val="bottom"/>
            <w:hideMark/>
          </w:tcPr>
          <w:p w:rsidR="000E066B" w:rsidRPr="00B639CC" w:rsidP="002861E4" w14:paraId="116607F2" w14:textId="77777777">
            <w:pPr>
              <w:jc w:val="right"/>
              <w:rPr>
                <w:rFonts w:ascii="Calibri" w:hAnsi="Calibri" w:cs="Calibri"/>
                <w:color w:val="000000"/>
              </w:rPr>
            </w:pPr>
            <w:r w:rsidRPr="00B639CC">
              <w:rPr>
                <w:rFonts w:ascii="Calibri" w:hAnsi="Calibri" w:cs="Calibri"/>
                <w:color w:val="000000"/>
              </w:rPr>
              <w:t>23</w:t>
            </w:r>
          </w:p>
        </w:tc>
        <w:tc>
          <w:tcPr>
            <w:tcW w:w="1320" w:type="dxa"/>
            <w:tcBorders>
              <w:top w:val="single" w:sz="4" w:space="0" w:color="8EA9DB"/>
              <w:left w:val="nil"/>
              <w:bottom w:val="single" w:sz="4" w:space="0" w:color="8EA9DB"/>
              <w:right w:val="single" w:sz="4" w:space="0" w:color="8EA9DB"/>
            </w:tcBorders>
            <w:shd w:val="clear" w:color="D9E1F2" w:fill="D9E1F2"/>
            <w:noWrap/>
            <w:vAlign w:val="bottom"/>
            <w:hideMark/>
          </w:tcPr>
          <w:p w:rsidR="000E066B" w:rsidRPr="00B639CC" w:rsidP="002861E4" w14:paraId="124B920E" w14:textId="77777777">
            <w:pPr>
              <w:jc w:val="right"/>
              <w:rPr>
                <w:rFonts w:ascii="Calibri" w:hAnsi="Calibri" w:cs="Calibri"/>
                <w:color w:val="000000"/>
              </w:rPr>
            </w:pPr>
            <w:r w:rsidRPr="00B639CC">
              <w:rPr>
                <w:rFonts w:ascii="Calibri" w:hAnsi="Calibri" w:cs="Calibri"/>
                <w:color w:val="000000"/>
              </w:rPr>
              <w:t>19</w:t>
            </w:r>
          </w:p>
        </w:tc>
      </w:tr>
      <w:tr w14:paraId="3D068ED0" w14:textId="77777777" w:rsidTr="002861E4">
        <w:tblPrEx>
          <w:tblW w:w="3960" w:type="dxa"/>
          <w:tblCellMar>
            <w:left w:w="70" w:type="dxa"/>
            <w:right w:w="70" w:type="dxa"/>
          </w:tblCellMar>
          <w:tblLook w:val="04A0"/>
        </w:tblPrEx>
        <w:trPr>
          <w:trHeight w:val="300"/>
        </w:trPr>
        <w:tc>
          <w:tcPr>
            <w:tcW w:w="1320" w:type="dxa"/>
            <w:tcBorders>
              <w:top w:val="single" w:sz="4" w:space="0" w:color="8EA9DB"/>
              <w:left w:val="single" w:sz="4" w:space="0" w:color="8EA9DB"/>
              <w:bottom w:val="single" w:sz="4" w:space="0" w:color="8EA9DB"/>
              <w:right w:val="nil"/>
            </w:tcBorders>
            <w:shd w:val="clear" w:color="auto" w:fill="auto"/>
            <w:noWrap/>
            <w:vAlign w:val="bottom"/>
            <w:hideMark/>
          </w:tcPr>
          <w:p w:rsidR="000E066B" w:rsidRPr="00B639CC" w:rsidP="002861E4" w14:paraId="367A348A" w14:textId="77777777">
            <w:pPr>
              <w:rPr>
                <w:rFonts w:ascii="Calibri" w:hAnsi="Calibri" w:cs="Calibri"/>
                <w:color w:val="000000"/>
              </w:rPr>
            </w:pPr>
            <w:r w:rsidRPr="00B639CC">
              <w:rPr>
                <w:rFonts w:ascii="Calibri" w:hAnsi="Calibri" w:cs="Calibri"/>
                <w:color w:val="000000"/>
              </w:rPr>
              <w:t>Stord</w:t>
            </w:r>
          </w:p>
        </w:tc>
        <w:tc>
          <w:tcPr>
            <w:tcW w:w="1320" w:type="dxa"/>
            <w:tcBorders>
              <w:top w:val="single" w:sz="4" w:space="0" w:color="8EA9DB"/>
              <w:left w:val="nil"/>
              <w:bottom w:val="single" w:sz="4" w:space="0" w:color="8EA9DB"/>
              <w:right w:val="nil"/>
            </w:tcBorders>
            <w:shd w:val="clear" w:color="auto" w:fill="auto"/>
            <w:noWrap/>
            <w:vAlign w:val="bottom"/>
            <w:hideMark/>
          </w:tcPr>
          <w:p w:rsidR="000E066B" w:rsidRPr="00B639CC" w:rsidP="002861E4" w14:paraId="093E6216" w14:textId="77777777">
            <w:pPr>
              <w:jc w:val="right"/>
              <w:rPr>
                <w:rFonts w:ascii="Calibri" w:hAnsi="Calibri" w:cs="Calibri"/>
                <w:color w:val="000000"/>
              </w:rPr>
            </w:pPr>
            <w:r w:rsidRPr="00B639CC">
              <w:rPr>
                <w:rFonts w:ascii="Calibri" w:hAnsi="Calibri" w:cs="Calibri"/>
                <w:color w:val="000000"/>
              </w:rPr>
              <w:t>21</w:t>
            </w:r>
          </w:p>
        </w:tc>
        <w:tc>
          <w:tcPr>
            <w:tcW w:w="1320" w:type="dxa"/>
            <w:tcBorders>
              <w:top w:val="single" w:sz="4" w:space="0" w:color="8EA9DB"/>
              <w:left w:val="nil"/>
              <w:bottom w:val="single" w:sz="4" w:space="0" w:color="8EA9DB"/>
              <w:right w:val="single" w:sz="4" w:space="0" w:color="8EA9DB"/>
            </w:tcBorders>
            <w:shd w:val="clear" w:color="auto" w:fill="auto"/>
            <w:noWrap/>
            <w:vAlign w:val="bottom"/>
            <w:hideMark/>
          </w:tcPr>
          <w:p w:rsidR="000E066B" w:rsidRPr="00B639CC" w:rsidP="002861E4" w14:paraId="39459233" w14:textId="77777777">
            <w:pPr>
              <w:jc w:val="right"/>
              <w:rPr>
                <w:rFonts w:ascii="Calibri" w:hAnsi="Calibri" w:cs="Calibri"/>
                <w:color w:val="000000"/>
              </w:rPr>
            </w:pPr>
            <w:r w:rsidRPr="00B639CC">
              <w:rPr>
                <w:rFonts w:ascii="Calibri" w:hAnsi="Calibri" w:cs="Calibri"/>
                <w:color w:val="000000"/>
              </w:rPr>
              <w:t>26</w:t>
            </w:r>
          </w:p>
        </w:tc>
      </w:tr>
      <w:tr w14:paraId="584FCF2C" w14:textId="77777777" w:rsidTr="002861E4">
        <w:tblPrEx>
          <w:tblW w:w="3960" w:type="dxa"/>
          <w:tblCellMar>
            <w:left w:w="70" w:type="dxa"/>
            <w:right w:w="70" w:type="dxa"/>
          </w:tblCellMar>
          <w:tblLook w:val="04A0"/>
        </w:tblPrEx>
        <w:trPr>
          <w:trHeight w:val="300"/>
        </w:trPr>
        <w:tc>
          <w:tcPr>
            <w:tcW w:w="1320" w:type="dxa"/>
            <w:tcBorders>
              <w:top w:val="single" w:sz="4" w:space="0" w:color="8EA9DB"/>
              <w:left w:val="single" w:sz="4" w:space="0" w:color="8EA9DB"/>
              <w:bottom w:val="single" w:sz="4" w:space="0" w:color="8EA9DB"/>
              <w:right w:val="nil"/>
            </w:tcBorders>
            <w:shd w:val="clear" w:color="D9E1F2" w:fill="D9E1F2"/>
            <w:noWrap/>
            <w:vAlign w:val="bottom"/>
            <w:hideMark/>
          </w:tcPr>
          <w:p w:rsidR="000E066B" w:rsidRPr="00B639CC" w:rsidP="002861E4" w14:paraId="3FA184B3" w14:textId="77777777">
            <w:pPr>
              <w:rPr>
                <w:rFonts w:ascii="Calibri" w:hAnsi="Calibri" w:cs="Calibri"/>
                <w:color w:val="000000"/>
              </w:rPr>
            </w:pPr>
            <w:r w:rsidRPr="00B639CC">
              <w:rPr>
                <w:rFonts w:ascii="Calibri" w:hAnsi="Calibri" w:cs="Calibri"/>
                <w:color w:val="000000"/>
              </w:rPr>
              <w:t>Førde</w:t>
            </w:r>
          </w:p>
        </w:tc>
        <w:tc>
          <w:tcPr>
            <w:tcW w:w="1320" w:type="dxa"/>
            <w:tcBorders>
              <w:top w:val="single" w:sz="4" w:space="0" w:color="8EA9DB"/>
              <w:left w:val="nil"/>
              <w:bottom w:val="single" w:sz="4" w:space="0" w:color="8EA9DB"/>
              <w:right w:val="nil"/>
            </w:tcBorders>
            <w:shd w:val="clear" w:color="D9E1F2" w:fill="D9E1F2"/>
            <w:noWrap/>
            <w:vAlign w:val="bottom"/>
            <w:hideMark/>
          </w:tcPr>
          <w:p w:rsidR="000E066B" w:rsidRPr="00B639CC" w:rsidP="002861E4" w14:paraId="326C9747" w14:textId="77777777">
            <w:pPr>
              <w:jc w:val="right"/>
              <w:rPr>
                <w:rFonts w:ascii="Calibri" w:hAnsi="Calibri" w:cs="Calibri"/>
                <w:color w:val="000000"/>
              </w:rPr>
            </w:pPr>
            <w:r w:rsidRPr="00B639CC">
              <w:rPr>
                <w:rFonts w:ascii="Calibri" w:hAnsi="Calibri" w:cs="Calibri"/>
                <w:color w:val="000000"/>
              </w:rPr>
              <w:t>80</w:t>
            </w:r>
          </w:p>
        </w:tc>
        <w:tc>
          <w:tcPr>
            <w:tcW w:w="1320" w:type="dxa"/>
            <w:tcBorders>
              <w:top w:val="single" w:sz="4" w:space="0" w:color="8EA9DB"/>
              <w:left w:val="nil"/>
              <w:bottom w:val="single" w:sz="4" w:space="0" w:color="8EA9DB"/>
              <w:right w:val="single" w:sz="4" w:space="0" w:color="8EA9DB"/>
            </w:tcBorders>
            <w:shd w:val="clear" w:color="D9E1F2" w:fill="D9E1F2"/>
            <w:noWrap/>
            <w:vAlign w:val="bottom"/>
            <w:hideMark/>
          </w:tcPr>
          <w:p w:rsidR="000E066B" w:rsidRPr="00B639CC" w:rsidP="002861E4" w14:paraId="0AF446E1" w14:textId="77777777">
            <w:pPr>
              <w:jc w:val="right"/>
              <w:rPr>
                <w:rFonts w:ascii="Calibri" w:hAnsi="Calibri" w:cs="Calibri"/>
                <w:color w:val="000000"/>
              </w:rPr>
            </w:pPr>
            <w:r w:rsidRPr="00B639CC">
              <w:rPr>
                <w:rFonts w:ascii="Calibri" w:hAnsi="Calibri" w:cs="Calibri"/>
                <w:color w:val="000000"/>
              </w:rPr>
              <w:t>106</w:t>
            </w:r>
          </w:p>
        </w:tc>
      </w:tr>
      <w:tr w14:paraId="4C190A28" w14:textId="77777777" w:rsidTr="002861E4">
        <w:tblPrEx>
          <w:tblW w:w="3960" w:type="dxa"/>
          <w:tblCellMar>
            <w:left w:w="70" w:type="dxa"/>
            <w:right w:w="70" w:type="dxa"/>
          </w:tblCellMar>
          <w:tblLook w:val="04A0"/>
        </w:tblPrEx>
        <w:trPr>
          <w:trHeight w:val="300"/>
        </w:trPr>
        <w:tc>
          <w:tcPr>
            <w:tcW w:w="1320" w:type="dxa"/>
            <w:tcBorders>
              <w:top w:val="single" w:sz="4" w:space="0" w:color="8EA9DB"/>
              <w:left w:val="single" w:sz="4" w:space="0" w:color="8EA9DB"/>
              <w:bottom w:val="single" w:sz="4" w:space="0" w:color="8EA9DB"/>
              <w:right w:val="nil"/>
            </w:tcBorders>
            <w:shd w:val="clear" w:color="auto" w:fill="auto"/>
            <w:noWrap/>
            <w:vAlign w:val="bottom"/>
            <w:hideMark/>
          </w:tcPr>
          <w:p w:rsidR="000E066B" w:rsidRPr="00B639CC" w:rsidP="002861E4" w14:paraId="08CBB5FC" w14:textId="77777777">
            <w:pPr>
              <w:rPr>
                <w:rFonts w:ascii="Calibri" w:hAnsi="Calibri" w:cs="Calibri"/>
                <w:color w:val="000000"/>
              </w:rPr>
            </w:pPr>
            <w:r w:rsidRPr="00B639CC">
              <w:rPr>
                <w:rFonts w:ascii="Calibri" w:hAnsi="Calibri" w:cs="Calibri"/>
                <w:color w:val="000000"/>
              </w:rPr>
              <w:t>Måløy</w:t>
            </w:r>
          </w:p>
        </w:tc>
        <w:tc>
          <w:tcPr>
            <w:tcW w:w="1320" w:type="dxa"/>
            <w:tcBorders>
              <w:top w:val="single" w:sz="4" w:space="0" w:color="8EA9DB"/>
              <w:left w:val="nil"/>
              <w:bottom w:val="single" w:sz="4" w:space="0" w:color="8EA9DB"/>
              <w:right w:val="nil"/>
            </w:tcBorders>
            <w:shd w:val="clear" w:color="auto" w:fill="auto"/>
            <w:noWrap/>
            <w:vAlign w:val="bottom"/>
            <w:hideMark/>
          </w:tcPr>
          <w:p w:rsidR="000E066B" w:rsidRPr="00B639CC" w:rsidP="002861E4" w14:paraId="0A1146B6" w14:textId="77777777">
            <w:pPr>
              <w:jc w:val="right"/>
              <w:rPr>
                <w:rFonts w:ascii="Calibri" w:hAnsi="Calibri" w:cs="Calibri"/>
                <w:color w:val="000000"/>
              </w:rPr>
            </w:pPr>
            <w:r w:rsidRPr="00B639CC">
              <w:rPr>
                <w:rFonts w:ascii="Calibri" w:hAnsi="Calibri" w:cs="Calibri"/>
                <w:color w:val="000000"/>
              </w:rPr>
              <w:t>23</w:t>
            </w:r>
          </w:p>
        </w:tc>
        <w:tc>
          <w:tcPr>
            <w:tcW w:w="1320" w:type="dxa"/>
            <w:tcBorders>
              <w:top w:val="single" w:sz="4" w:space="0" w:color="8EA9DB"/>
              <w:left w:val="nil"/>
              <w:bottom w:val="single" w:sz="4" w:space="0" w:color="8EA9DB"/>
              <w:right w:val="single" w:sz="4" w:space="0" w:color="8EA9DB"/>
            </w:tcBorders>
            <w:shd w:val="clear" w:color="auto" w:fill="auto"/>
            <w:noWrap/>
            <w:vAlign w:val="bottom"/>
            <w:hideMark/>
          </w:tcPr>
          <w:p w:rsidR="000E066B" w:rsidRPr="00B639CC" w:rsidP="002861E4" w14:paraId="53D27681" w14:textId="77777777">
            <w:pPr>
              <w:jc w:val="right"/>
              <w:rPr>
                <w:rFonts w:ascii="Calibri" w:hAnsi="Calibri" w:cs="Calibri"/>
                <w:color w:val="000000"/>
              </w:rPr>
            </w:pPr>
            <w:r w:rsidRPr="00B639CC">
              <w:rPr>
                <w:rFonts w:ascii="Calibri" w:hAnsi="Calibri" w:cs="Calibri"/>
                <w:color w:val="000000"/>
              </w:rPr>
              <w:t>27</w:t>
            </w:r>
          </w:p>
        </w:tc>
      </w:tr>
      <w:tr w14:paraId="440A5F0D" w14:textId="77777777" w:rsidTr="002861E4">
        <w:tblPrEx>
          <w:tblW w:w="3960" w:type="dxa"/>
          <w:tblCellMar>
            <w:left w:w="70" w:type="dxa"/>
            <w:right w:w="70" w:type="dxa"/>
          </w:tblCellMar>
          <w:tblLook w:val="04A0"/>
        </w:tblPrEx>
        <w:trPr>
          <w:trHeight w:val="300"/>
        </w:trPr>
        <w:tc>
          <w:tcPr>
            <w:tcW w:w="1320" w:type="dxa"/>
            <w:tcBorders>
              <w:top w:val="single" w:sz="4" w:space="0" w:color="8EA9DB"/>
              <w:left w:val="single" w:sz="4" w:space="0" w:color="8EA9DB"/>
              <w:bottom w:val="single" w:sz="4" w:space="0" w:color="8EA9DB"/>
              <w:right w:val="nil"/>
            </w:tcBorders>
            <w:shd w:val="clear" w:color="D9E1F2" w:fill="D9E1F2"/>
            <w:noWrap/>
            <w:vAlign w:val="bottom"/>
            <w:hideMark/>
          </w:tcPr>
          <w:p w:rsidR="000E066B" w:rsidRPr="00B639CC" w:rsidP="002861E4" w14:paraId="77A76B75" w14:textId="77777777">
            <w:pPr>
              <w:rPr>
                <w:rFonts w:ascii="Calibri" w:hAnsi="Calibri" w:cs="Calibri"/>
                <w:color w:val="000000"/>
              </w:rPr>
            </w:pPr>
            <w:r w:rsidRPr="00B639CC">
              <w:rPr>
                <w:rFonts w:ascii="Calibri" w:hAnsi="Calibri" w:cs="Calibri"/>
                <w:color w:val="000000"/>
              </w:rPr>
              <w:t>Sum</w:t>
            </w:r>
          </w:p>
        </w:tc>
        <w:tc>
          <w:tcPr>
            <w:tcW w:w="1320" w:type="dxa"/>
            <w:tcBorders>
              <w:top w:val="single" w:sz="4" w:space="0" w:color="8EA9DB"/>
              <w:left w:val="nil"/>
              <w:bottom w:val="single" w:sz="4" w:space="0" w:color="8EA9DB"/>
              <w:right w:val="nil"/>
            </w:tcBorders>
            <w:shd w:val="clear" w:color="D9E1F2" w:fill="D9E1F2"/>
            <w:noWrap/>
            <w:vAlign w:val="bottom"/>
            <w:hideMark/>
          </w:tcPr>
          <w:p w:rsidR="000E066B" w:rsidRPr="00B639CC" w:rsidP="002861E4" w14:paraId="6CD259EB" w14:textId="77777777">
            <w:pPr>
              <w:jc w:val="right"/>
              <w:rPr>
                <w:rFonts w:ascii="Calibri" w:hAnsi="Calibri" w:cs="Calibri"/>
                <w:color w:val="000000"/>
              </w:rPr>
            </w:pPr>
            <w:r w:rsidRPr="00B639CC">
              <w:rPr>
                <w:rFonts w:ascii="Calibri" w:hAnsi="Calibri" w:cs="Calibri"/>
                <w:color w:val="000000"/>
              </w:rPr>
              <w:t>496</w:t>
            </w:r>
          </w:p>
        </w:tc>
        <w:tc>
          <w:tcPr>
            <w:tcW w:w="1320" w:type="dxa"/>
            <w:tcBorders>
              <w:top w:val="single" w:sz="4" w:space="0" w:color="8EA9DB"/>
              <w:left w:val="nil"/>
              <w:bottom w:val="single" w:sz="4" w:space="0" w:color="8EA9DB"/>
              <w:right w:val="single" w:sz="4" w:space="0" w:color="8EA9DB"/>
            </w:tcBorders>
            <w:shd w:val="clear" w:color="D9E1F2" w:fill="D9E1F2"/>
            <w:noWrap/>
            <w:vAlign w:val="bottom"/>
            <w:hideMark/>
          </w:tcPr>
          <w:p w:rsidR="000E066B" w:rsidRPr="00B639CC" w:rsidP="002861E4" w14:paraId="5CD0744C" w14:textId="77777777">
            <w:pPr>
              <w:jc w:val="right"/>
              <w:rPr>
                <w:rFonts w:ascii="Calibri" w:hAnsi="Calibri" w:cs="Calibri"/>
                <w:color w:val="000000"/>
              </w:rPr>
            </w:pPr>
            <w:r w:rsidRPr="00B639CC">
              <w:rPr>
                <w:rFonts w:ascii="Calibri" w:hAnsi="Calibri" w:cs="Calibri"/>
                <w:color w:val="000000"/>
              </w:rPr>
              <w:t>531</w:t>
            </w:r>
          </w:p>
        </w:tc>
      </w:tr>
    </w:tbl>
    <w:p w:rsidR="000E066B" w:rsidP="000E066B" w14:paraId="5CED4E96" w14:textId="77777777">
      <w:pPr>
        <w:rPr>
          <w:rFonts w:ascii="Arial" w:hAnsi="Arial" w:cs="Arial"/>
          <w:sz w:val="16"/>
          <w:szCs w:val="16"/>
          <w:shd w:val="clear" w:color="auto" w:fill="FAF9F8"/>
          <w:lang w:val="nn-NO"/>
        </w:rPr>
      </w:pPr>
      <w:r w:rsidRPr="00683169">
        <w:rPr>
          <w:rFonts w:ascii="Arial" w:hAnsi="Arial" w:cs="Arial"/>
          <w:sz w:val="16"/>
          <w:szCs w:val="16"/>
          <w:shd w:val="clear" w:color="auto" w:fill="FAF9F8"/>
          <w:lang w:val="nn-NO"/>
        </w:rPr>
        <w:t>Tabellen syner tal studentar som har bestått ei utdanning 2022-2023</w:t>
      </w:r>
    </w:p>
    <w:p w:rsidR="000E066B" w:rsidP="000E066B" w14:paraId="16ECBAAB" w14:textId="77777777">
      <w:pPr>
        <w:rPr>
          <w:rFonts w:ascii="Arial" w:hAnsi="Arial" w:cs="Arial"/>
          <w:sz w:val="16"/>
          <w:szCs w:val="16"/>
          <w:shd w:val="clear" w:color="auto" w:fill="FAF9F8"/>
          <w:lang w:val="nn-NO"/>
        </w:rPr>
      </w:pPr>
    </w:p>
    <w:tbl>
      <w:tblPr>
        <w:tblW w:w="8740" w:type="dxa"/>
        <w:tblCellMar>
          <w:left w:w="70" w:type="dxa"/>
          <w:right w:w="70" w:type="dxa"/>
        </w:tblCellMar>
        <w:tblLook w:val="04A0"/>
      </w:tblPr>
      <w:tblGrid>
        <w:gridCol w:w="2640"/>
        <w:gridCol w:w="1220"/>
        <w:gridCol w:w="1220"/>
        <w:gridCol w:w="1220"/>
        <w:gridCol w:w="1220"/>
        <w:gridCol w:w="1220"/>
      </w:tblGrid>
      <w:tr w14:paraId="76C3A29D" w14:textId="77777777" w:rsidTr="002861E4">
        <w:tblPrEx>
          <w:tblW w:w="8740" w:type="dxa"/>
          <w:tblCellMar>
            <w:left w:w="70" w:type="dxa"/>
            <w:right w:w="70" w:type="dxa"/>
          </w:tblCellMar>
          <w:tblLook w:val="04A0"/>
        </w:tblPrEx>
        <w:trPr>
          <w:trHeight w:val="300"/>
        </w:trPr>
        <w:tc>
          <w:tcPr>
            <w:tcW w:w="2640" w:type="dxa"/>
            <w:tcBorders>
              <w:top w:val="single" w:sz="4" w:space="0" w:color="8EA9DB"/>
              <w:left w:val="single" w:sz="4" w:space="0" w:color="8EA9DB"/>
              <w:bottom w:val="single" w:sz="4" w:space="0" w:color="8EA9DB"/>
              <w:right w:val="nil"/>
            </w:tcBorders>
            <w:shd w:val="clear" w:color="000000" w:fill="4472C4"/>
            <w:noWrap/>
            <w:vAlign w:val="bottom"/>
            <w:hideMark/>
          </w:tcPr>
          <w:p w:rsidR="000E066B" w:rsidRPr="00085BA0" w:rsidP="002861E4" w14:paraId="12C1F45C" w14:textId="77777777">
            <w:pPr>
              <w:rPr>
                <w:rFonts w:ascii="Calibri" w:hAnsi="Calibri" w:cs="Calibri"/>
                <w:color w:val="FFFFFF"/>
              </w:rPr>
            </w:pPr>
            <w:r w:rsidRPr="00085BA0">
              <w:rPr>
                <w:rFonts w:ascii="Calibri" w:hAnsi="Calibri" w:cs="Calibri"/>
                <w:color w:val="FFFFFF"/>
              </w:rPr>
              <w:t>Produserte studiepoeng</w:t>
            </w:r>
          </w:p>
        </w:tc>
        <w:tc>
          <w:tcPr>
            <w:tcW w:w="1220" w:type="dxa"/>
            <w:tcBorders>
              <w:top w:val="single" w:sz="4" w:space="0" w:color="8EA9DB"/>
              <w:left w:val="nil"/>
              <w:bottom w:val="single" w:sz="4" w:space="0" w:color="8EA9DB"/>
              <w:right w:val="nil"/>
            </w:tcBorders>
            <w:shd w:val="clear" w:color="000000" w:fill="4472C4"/>
            <w:noWrap/>
            <w:vAlign w:val="bottom"/>
            <w:hideMark/>
          </w:tcPr>
          <w:p w:rsidR="000E066B" w:rsidRPr="00DC1649" w:rsidP="002861E4" w14:paraId="35C836C7" w14:textId="77777777">
            <w:pPr>
              <w:rPr>
                <w:rFonts w:ascii="Calibri" w:hAnsi="Calibri" w:cs="Calibri"/>
                <w:b/>
                <w:bCs/>
                <w:color w:val="FFFFFF"/>
              </w:rPr>
            </w:pPr>
            <w:r w:rsidRPr="00DC1649">
              <w:rPr>
                <w:rFonts w:ascii="Calibri" w:hAnsi="Calibri" w:cs="Calibri"/>
                <w:b/>
                <w:bCs/>
                <w:color w:val="FFFFFF"/>
              </w:rPr>
              <w:t>Vår 21</w:t>
            </w:r>
          </w:p>
        </w:tc>
        <w:tc>
          <w:tcPr>
            <w:tcW w:w="1220" w:type="dxa"/>
            <w:tcBorders>
              <w:top w:val="single" w:sz="4" w:space="0" w:color="8EA9DB"/>
              <w:left w:val="nil"/>
              <w:bottom w:val="single" w:sz="4" w:space="0" w:color="8EA9DB"/>
              <w:right w:val="nil"/>
            </w:tcBorders>
            <w:shd w:val="clear" w:color="000000" w:fill="4472C4"/>
            <w:noWrap/>
            <w:vAlign w:val="bottom"/>
            <w:hideMark/>
          </w:tcPr>
          <w:p w:rsidR="000E066B" w:rsidRPr="00DC1649" w:rsidP="002861E4" w14:paraId="5CEA4376" w14:textId="77777777">
            <w:pPr>
              <w:rPr>
                <w:rFonts w:ascii="Calibri" w:hAnsi="Calibri" w:cs="Calibri"/>
                <w:b/>
                <w:bCs/>
                <w:color w:val="FFFFFF"/>
              </w:rPr>
            </w:pPr>
            <w:r w:rsidRPr="00DC1649">
              <w:rPr>
                <w:rFonts w:ascii="Calibri" w:hAnsi="Calibri" w:cs="Calibri"/>
                <w:b/>
                <w:bCs/>
                <w:color w:val="FFFFFF"/>
              </w:rPr>
              <w:t>Haust 21</w:t>
            </w:r>
          </w:p>
        </w:tc>
        <w:tc>
          <w:tcPr>
            <w:tcW w:w="1220" w:type="dxa"/>
            <w:tcBorders>
              <w:top w:val="single" w:sz="4" w:space="0" w:color="8EA9DB"/>
              <w:left w:val="nil"/>
              <w:bottom w:val="single" w:sz="4" w:space="0" w:color="8EA9DB"/>
              <w:right w:val="nil"/>
            </w:tcBorders>
            <w:shd w:val="clear" w:color="000000" w:fill="4472C4"/>
            <w:vAlign w:val="center"/>
            <w:hideMark/>
          </w:tcPr>
          <w:p w:rsidR="000E066B" w:rsidRPr="00DC1649" w:rsidP="002861E4" w14:paraId="222AF789" w14:textId="77777777">
            <w:pPr>
              <w:jc w:val="center"/>
              <w:rPr>
                <w:rFonts w:ascii="Calibri" w:hAnsi="Calibri" w:cs="Calibri"/>
                <w:b/>
                <w:bCs/>
                <w:color w:val="FFFFFF"/>
              </w:rPr>
            </w:pPr>
            <w:r w:rsidRPr="00DC1649">
              <w:rPr>
                <w:rFonts w:ascii="Calibri" w:hAnsi="Calibri" w:cs="Calibri"/>
                <w:b/>
                <w:bCs/>
                <w:color w:val="FFFFFF"/>
              </w:rPr>
              <w:t>Vår 22</w:t>
            </w:r>
          </w:p>
        </w:tc>
        <w:tc>
          <w:tcPr>
            <w:tcW w:w="1220" w:type="dxa"/>
            <w:tcBorders>
              <w:top w:val="single" w:sz="4" w:space="0" w:color="8EA9DB"/>
              <w:left w:val="nil"/>
              <w:bottom w:val="single" w:sz="4" w:space="0" w:color="8EA9DB"/>
              <w:right w:val="nil"/>
            </w:tcBorders>
            <w:shd w:val="clear" w:color="000000" w:fill="4472C4"/>
            <w:vAlign w:val="center"/>
            <w:hideMark/>
          </w:tcPr>
          <w:p w:rsidR="000E066B" w:rsidRPr="00DC1649" w:rsidP="002861E4" w14:paraId="65670B4C" w14:textId="77777777">
            <w:pPr>
              <w:jc w:val="center"/>
              <w:rPr>
                <w:rFonts w:ascii="Calibri" w:hAnsi="Calibri" w:cs="Calibri"/>
                <w:b/>
                <w:bCs/>
                <w:color w:val="FFFFFF"/>
              </w:rPr>
            </w:pPr>
            <w:r w:rsidRPr="00DC1649">
              <w:rPr>
                <w:rFonts w:ascii="Calibri" w:hAnsi="Calibri" w:cs="Calibri"/>
                <w:b/>
                <w:bCs/>
                <w:color w:val="FFFFFF"/>
              </w:rPr>
              <w:t>Høst 22</w:t>
            </w:r>
          </w:p>
        </w:tc>
        <w:tc>
          <w:tcPr>
            <w:tcW w:w="1220" w:type="dxa"/>
            <w:tcBorders>
              <w:top w:val="single" w:sz="4" w:space="0" w:color="8EA9DB"/>
              <w:left w:val="nil"/>
              <w:bottom w:val="single" w:sz="4" w:space="0" w:color="8EA9DB"/>
              <w:right w:val="single" w:sz="4" w:space="0" w:color="8EA9DB"/>
            </w:tcBorders>
            <w:shd w:val="clear" w:color="000000" w:fill="4472C4"/>
            <w:vAlign w:val="center"/>
            <w:hideMark/>
          </w:tcPr>
          <w:p w:rsidR="000E066B" w:rsidRPr="00DC1649" w:rsidP="002861E4" w14:paraId="3D295C38" w14:textId="77777777">
            <w:pPr>
              <w:jc w:val="center"/>
              <w:rPr>
                <w:rFonts w:ascii="Calibri" w:hAnsi="Calibri" w:cs="Calibri"/>
                <w:b/>
                <w:bCs/>
                <w:color w:val="FFFFFF"/>
              </w:rPr>
            </w:pPr>
            <w:r w:rsidRPr="00DC1649">
              <w:rPr>
                <w:rFonts w:ascii="Calibri" w:hAnsi="Calibri" w:cs="Calibri"/>
                <w:b/>
                <w:bCs/>
                <w:color w:val="FFFFFF"/>
              </w:rPr>
              <w:t>Vår 23</w:t>
            </w:r>
          </w:p>
        </w:tc>
      </w:tr>
      <w:tr w14:paraId="4338ADEF" w14:textId="77777777" w:rsidTr="002861E4">
        <w:tblPrEx>
          <w:tblW w:w="8740" w:type="dxa"/>
          <w:tblCellMar>
            <w:left w:w="70" w:type="dxa"/>
            <w:right w:w="70" w:type="dxa"/>
          </w:tblCellMar>
          <w:tblLook w:val="04A0"/>
        </w:tblPrEx>
        <w:trPr>
          <w:trHeight w:val="300"/>
        </w:trPr>
        <w:tc>
          <w:tcPr>
            <w:tcW w:w="2640" w:type="dxa"/>
            <w:tcBorders>
              <w:top w:val="single" w:sz="4" w:space="0" w:color="8EA9DB"/>
              <w:left w:val="single" w:sz="4" w:space="0" w:color="8EA9DB"/>
              <w:bottom w:val="single" w:sz="4" w:space="0" w:color="8EA9DB"/>
              <w:right w:val="nil"/>
            </w:tcBorders>
            <w:shd w:val="clear" w:color="auto" w:fill="auto"/>
            <w:noWrap/>
            <w:vAlign w:val="bottom"/>
            <w:hideMark/>
          </w:tcPr>
          <w:p w:rsidR="000E066B" w:rsidRPr="00085BA0" w:rsidP="002861E4" w14:paraId="4A424BCF" w14:textId="77777777">
            <w:pPr>
              <w:rPr>
                <w:rFonts w:ascii="Calibri" w:hAnsi="Calibri" w:cs="Calibri"/>
                <w:color w:val="000000"/>
              </w:rPr>
            </w:pPr>
            <w:r w:rsidRPr="00085BA0">
              <w:rPr>
                <w:rFonts w:ascii="Calibri" w:hAnsi="Calibri" w:cs="Calibri"/>
                <w:color w:val="000000"/>
              </w:rPr>
              <w:t>Austevoll</w:t>
            </w:r>
          </w:p>
        </w:tc>
        <w:tc>
          <w:tcPr>
            <w:tcW w:w="1220" w:type="dxa"/>
            <w:tcBorders>
              <w:top w:val="single" w:sz="4" w:space="0" w:color="8EA9DB"/>
              <w:left w:val="nil"/>
              <w:bottom w:val="single" w:sz="4" w:space="0" w:color="8EA9DB"/>
              <w:right w:val="nil"/>
            </w:tcBorders>
            <w:shd w:val="clear" w:color="auto" w:fill="auto"/>
            <w:noWrap/>
            <w:vAlign w:val="bottom"/>
            <w:hideMark/>
          </w:tcPr>
          <w:p w:rsidR="000E066B" w:rsidRPr="00DC1649" w:rsidP="002861E4" w14:paraId="6C6317E4" w14:textId="77777777">
            <w:pPr>
              <w:jc w:val="right"/>
              <w:rPr>
                <w:rFonts w:ascii="Calibri" w:hAnsi="Calibri" w:cs="Calibri"/>
                <w:color w:val="000000"/>
              </w:rPr>
            </w:pPr>
            <w:r w:rsidRPr="00DC1649">
              <w:rPr>
                <w:rFonts w:ascii="Calibri" w:hAnsi="Calibri" w:cs="Calibri"/>
                <w:color w:val="000000"/>
              </w:rPr>
              <w:t>1423</w:t>
            </w:r>
          </w:p>
        </w:tc>
        <w:tc>
          <w:tcPr>
            <w:tcW w:w="1220" w:type="dxa"/>
            <w:tcBorders>
              <w:top w:val="single" w:sz="4" w:space="0" w:color="8EA9DB"/>
              <w:left w:val="nil"/>
              <w:bottom w:val="single" w:sz="4" w:space="0" w:color="8EA9DB"/>
              <w:right w:val="nil"/>
            </w:tcBorders>
            <w:shd w:val="clear" w:color="auto" w:fill="auto"/>
            <w:noWrap/>
            <w:vAlign w:val="bottom"/>
            <w:hideMark/>
          </w:tcPr>
          <w:p w:rsidR="000E066B" w:rsidRPr="00DC1649" w:rsidP="002861E4" w14:paraId="309881E9" w14:textId="77777777">
            <w:pPr>
              <w:jc w:val="right"/>
              <w:rPr>
                <w:rFonts w:ascii="Calibri" w:hAnsi="Calibri" w:cs="Calibri"/>
                <w:color w:val="000000"/>
              </w:rPr>
            </w:pPr>
            <w:r w:rsidRPr="00DC1649">
              <w:rPr>
                <w:rFonts w:ascii="Calibri" w:hAnsi="Calibri" w:cs="Calibri"/>
                <w:color w:val="000000"/>
              </w:rPr>
              <w:t>0</w:t>
            </w:r>
          </w:p>
        </w:tc>
        <w:tc>
          <w:tcPr>
            <w:tcW w:w="1220" w:type="dxa"/>
            <w:tcBorders>
              <w:top w:val="single" w:sz="4" w:space="0" w:color="8EA9DB"/>
              <w:left w:val="nil"/>
              <w:bottom w:val="single" w:sz="4" w:space="0" w:color="8EA9DB"/>
              <w:right w:val="nil"/>
            </w:tcBorders>
            <w:shd w:val="clear" w:color="auto" w:fill="auto"/>
            <w:vAlign w:val="bottom"/>
            <w:hideMark/>
          </w:tcPr>
          <w:p w:rsidR="000E066B" w:rsidRPr="00DC1649" w:rsidP="002861E4" w14:paraId="65BC99B0" w14:textId="77777777">
            <w:pPr>
              <w:jc w:val="right"/>
              <w:rPr>
                <w:rFonts w:ascii="Calibri" w:hAnsi="Calibri" w:cs="Calibri"/>
                <w:color w:val="000000"/>
              </w:rPr>
            </w:pPr>
            <w:r w:rsidRPr="00DC1649">
              <w:rPr>
                <w:rFonts w:ascii="Calibri" w:hAnsi="Calibri" w:cs="Calibri"/>
                <w:color w:val="000000"/>
              </w:rPr>
              <w:t>2259</w:t>
            </w:r>
          </w:p>
        </w:tc>
        <w:tc>
          <w:tcPr>
            <w:tcW w:w="1220" w:type="dxa"/>
            <w:tcBorders>
              <w:top w:val="single" w:sz="4" w:space="0" w:color="8EA9DB"/>
              <w:left w:val="nil"/>
              <w:bottom w:val="single" w:sz="4" w:space="0" w:color="8EA9DB"/>
              <w:right w:val="nil"/>
            </w:tcBorders>
            <w:shd w:val="clear" w:color="auto" w:fill="auto"/>
            <w:vAlign w:val="bottom"/>
            <w:hideMark/>
          </w:tcPr>
          <w:p w:rsidR="000E066B" w:rsidRPr="00DC1649" w:rsidP="002861E4" w14:paraId="0F60F12C" w14:textId="77777777">
            <w:pPr>
              <w:jc w:val="right"/>
              <w:rPr>
                <w:rFonts w:ascii="Calibri" w:hAnsi="Calibri" w:cs="Calibri"/>
                <w:color w:val="000000"/>
              </w:rPr>
            </w:pPr>
            <w:r w:rsidRPr="00DC1649">
              <w:rPr>
                <w:rFonts w:ascii="Calibri" w:hAnsi="Calibri" w:cs="Calibri"/>
                <w:color w:val="000000"/>
              </w:rPr>
              <w:t>190</w:t>
            </w:r>
          </w:p>
        </w:tc>
        <w:tc>
          <w:tcPr>
            <w:tcW w:w="1220" w:type="dxa"/>
            <w:tcBorders>
              <w:top w:val="single" w:sz="4" w:space="0" w:color="8EA9DB"/>
              <w:left w:val="nil"/>
              <w:bottom w:val="single" w:sz="4" w:space="0" w:color="8EA9DB"/>
              <w:right w:val="single" w:sz="4" w:space="0" w:color="8EA9DB"/>
            </w:tcBorders>
            <w:shd w:val="clear" w:color="auto" w:fill="auto"/>
            <w:vAlign w:val="bottom"/>
            <w:hideMark/>
          </w:tcPr>
          <w:p w:rsidR="000E066B" w:rsidRPr="00DC1649" w:rsidP="002861E4" w14:paraId="1510DE9B" w14:textId="77777777">
            <w:pPr>
              <w:jc w:val="right"/>
              <w:rPr>
                <w:rFonts w:ascii="Calibri" w:hAnsi="Calibri" w:cs="Calibri"/>
                <w:color w:val="000000"/>
              </w:rPr>
            </w:pPr>
            <w:r w:rsidRPr="00DC1649">
              <w:rPr>
                <w:rFonts w:ascii="Calibri" w:hAnsi="Calibri" w:cs="Calibri"/>
                <w:color w:val="000000"/>
              </w:rPr>
              <w:t>2065</w:t>
            </w:r>
          </w:p>
        </w:tc>
      </w:tr>
      <w:tr w14:paraId="4A4FC0CB" w14:textId="77777777" w:rsidTr="002861E4">
        <w:tblPrEx>
          <w:tblW w:w="8740" w:type="dxa"/>
          <w:tblCellMar>
            <w:left w:w="70" w:type="dxa"/>
            <w:right w:w="70" w:type="dxa"/>
          </w:tblCellMar>
          <w:tblLook w:val="04A0"/>
        </w:tblPrEx>
        <w:trPr>
          <w:trHeight w:val="300"/>
        </w:trPr>
        <w:tc>
          <w:tcPr>
            <w:tcW w:w="2640" w:type="dxa"/>
            <w:tcBorders>
              <w:top w:val="single" w:sz="4" w:space="0" w:color="8EA9DB"/>
              <w:left w:val="single" w:sz="4" w:space="0" w:color="8EA9DB"/>
              <w:bottom w:val="single" w:sz="4" w:space="0" w:color="8EA9DB"/>
              <w:right w:val="nil"/>
            </w:tcBorders>
            <w:shd w:val="clear" w:color="D9E1F2" w:fill="D9E1F2"/>
            <w:noWrap/>
            <w:vAlign w:val="bottom"/>
            <w:hideMark/>
          </w:tcPr>
          <w:p w:rsidR="000E066B" w:rsidRPr="00085BA0" w:rsidP="002861E4" w14:paraId="70758A8E" w14:textId="77777777">
            <w:pPr>
              <w:rPr>
                <w:rFonts w:ascii="Calibri" w:hAnsi="Calibri" w:cs="Calibri"/>
                <w:color w:val="000000"/>
              </w:rPr>
            </w:pPr>
            <w:r w:rsidRPr="00085BA0">
              <w:rPr>
                <w:rFonts w:ascii="Calibri" w:hAnsi="Calibri" w:cs="Calibri"/>
                <w:color w:val="000000"/>
              </w:rPr>
              <w:t>Hjeltnes</w:t>
            </w:r>
          </w:p>
        </w:tc>
        <w:tc>
          <w:tcPr>
            <w:tcW w:w="1220" w:type="dxa"/>
            <w:tcBorders>
              <w:top w:val="single" w:sz="4" w:space="0" w:color="8EA9DB"/>
              <w:left w:val="nil"/>
              <w:bottom w:val="single" w:sz="4" w:space="0" w:color="8EA9DB"/>
              <w:right w:val="nil"/>
            </w:tcBorders>
            <w:shd w:val="clear" w:color="D9E1F2" w:fill="D9E1F2"/>
            <w:noWrap/>
            <w:vAlign w:val="bottom"/>
            <w:hideMark/>
          </w:tcPr>
          <w:p w:rsidR="000E066B" w:rsidRPr="00DC1649" w:rsidP="002861E4" w14:paraId="68515688" w14:textId="77777777">
            <w:pPr>
              <w:jc w:val="right"/>
              <w:rPr>
                <w:rFonts w:ascii="Calibri" w:hAnsi="Calibri" w:cs="Calibri"/>
                <w:color w:val="000000"/>
              </w:rPr>
            </w:pPr>
            <w:r w:rsidRPr="00DC1649">
              <w:rPr>
                <w:rFonts w:ascii="Calibri" w:hAnsi="Calibri" w:cs="Calibri"/>
                <w:color w:val="000000"/>
              </w:rPr>
              <w:t>554</w:t>
            </w:r>
          </w:p>
        </w:tc>
        <w:tc>
          <w:tcPr>
            <w:tcW w:w="1220" w:type="dxa"/>
            <w:tcBorders>
              <w:top w:val="single" w:sz="4" w:space="0" w:color="8EA9DB"/>
              <w:left w:val="nil"/>
              <w:bottom w:val="single" w:sz="4" w:space="0" w:color="8EA9DB"/>
              <w:right w:val="nil"/>
            </w:tcBorders>
            <w:shd w:val="clear" w:color="D9E1F2" w:fill="D9E1F2"/>
            <w:noWrap/>
            <w:vAlign w:val="bottom"/>
            <w:hideMark/>
          </w:tcPr>
          <w:p w:rsidR="000E066B" w:rsidRPr="00DC1649" w:rsidP="002861E4" w14:paraId="13717D72" w14:textId="77777777">
            <w:pPr>
              <w:jc w:val="right"/>
              <w:rPr>
                <w:rFonts w:ascii="Calibri" w:hAnsi="Calibri" w:cs="Calibri"/>
                <w:color w:val="000000"/>
              </w:rPr>
            </w:pPr>
            <w:r w:rsidRPr="00DC1649">
              <w:rPr>
                <w:rFonts w:ascii="Calibri" w:hAnsi="Calibri" w:cs="Calibri"/>
                <w:color w:val="000000"/>
              </w:rPr>
              <w:t>276</w:t>
            </w:r>
          </w:p>
        </w:tc>
        <w:tc>
          <w:tcPr>
            <w:tcW w:w="1220" w:type="dxa"/>
            <w:tcBorders>
              <w:top w:val="single" w:sz="4" w:space="0" w:color="8EA9DB"/>
              <w:left w:val="nil"/>
              <w:bottom w:val="single" w:sz="4" w:space="0" w:color="8EA9DB"/>
              <w:right w:val="nil"/>
            </w:tcBorders>
            <w:shd w:val="clear" w:color="D9E1F2" w:fill="D9E1F2"/>
            <w:vAlign w:val="bottom"/>
            <w:hideMark/>
          </w:tcPr>
          <w:p w:rsidR="000E066B" w:rsidRPr="00DC1649" w:rsidP="002861E4" w14:paraId="03E63052" w14:textId="77777777">
            <w:pPr>
              <w:jc w:val="right"/>
              <w:rPr>
                <w:rFonts w:ascii="Calibri" w:hAnsi="Calibri" w:cs="Calibri"/>
                <w:color w:val="000000"/>
              </w:rPr>
            </w:pPr>
            <w:r w:rsidRPr="00DC1649">
              <w:rPr>
                <w:rFonts w:ascii="Calibri" w:hAnsi="Calibri" w:cs="Calibri"/>
                <w:color w:val="000000"/>
              </w:rPr>
              <w:t>1332</w:t>
            </w:r>
          </w:p>
        </w:tc>
        <w:tc>
          <w:tcPr>
            <w:tcW w:w="1220" w:type="dxa"/>
            <w:tcBorders>
              <w:top w:val="single" w:sz="4" w:space="0" w:color="8EA9DB"/>
              <w:left w:val="nil"/>
              <w:bottom w:val="single" w:sz="4" w:space="0" w:color="8EA9DB"/>
              <w:right w:val="nil"/>
            </w:tcBorders>
            <w:shd w:val="clear" w:color="D9E1F2" w:fill="D9E1F2"/>
            <w:vAlign w:val="bottom"/>
            <w:hideMark/>
          </w:tcPr>
          <w:p w:rsidR="000E066B" w:rsidRPr="00DC1649" w:rsidP="002861E4" w14:paraId="30D86C38" w14:textId="77777777">
            <w:pPr>
              <w:jc w:val="right"/>
              <w:rPr>
                <w:rFonts w:ascii="Calibri" w:hAnsi="Calibri" w:cs="Calibri"/>
                <w:color w:val="000000"/>
              </w:rPr>
            </w:pPr>
            <w:r w:rsidRPr="00DC1649">
              <w:rPr>
                <w:rFonts w:ascii="Calibri" w:hAnsi="Calibri" w:cs="Calibri"/>
                <w:color w:val="000000"/>
              </w:rPr>
              <w:t>72</w:t>
            </w:r>
          </w:p>
        </w:tc>
        <w:tc>
          <w:tcPr>
            <w:tcW w:w="1220" w:type="dxa"/>
            <w:tcBorders>
              <w:top w:val="single" w:sz="4" w:space="0" w:color="8EA9DB"/>
              <w:left w:val="nil"/>
              <w:bottom w:val="single" w:sz="4" w:space="0" w:color="8EA9DB"/>
              <w:right w:val="single" w:sz="4" w:space="0" w:color="8EA9DB"/>
            </w:tcBorders>
            <w:shd w:val="clear" w:color="D9E1F2" w:fill="D9E1F2"/>
            <w:vAlign w:val="bottom"/>
            <w:hideMark/>
          </w:tcPr>
          <w:p w:rsidR="000E066B" w:rsidRPr="00DC1649" w:rsidP="002861E4" w14:paraId="79BC5D2F" w14:textId="77777777">
            <w:pPr>
              <w:jc w:val="right"/>
              <w:rPr>
                <w:rFonts w:ascii="Calibri" w:hAnsi="Calibri" w:cs="Calibri"/>
                <w:color w:val="000000"/>
              </w:rPr>
            </w:pPr>
            <w:r w:rsidRPr="00DC1649">
              <w:rPr>
                <w:rFonts w:ascii="Calibri" w:hAnsi="Calibri" w:cs="Calibri"/>
                <w:color w:val="000000"/>
              </w:rPr>
              <w:t>352</w:t>
            </w:r>
          </w:p>
        </w:tc>
      </w:tr>
      <w:tr w14:paraId="63E94F1D" w14:textId="77777777" w:rsidTr="002861E4">
        <w:tblPrEx>
          <w:tblW w:w="8740" w:type="dxa"/>
          <w:tblCellMar>
            <w:left w:w="70" w:type="dxa"/>
            <w:right w:w="70" w:type="dxa"/>
          </w:tblCellMar>
          <w:tblLook w:val="04A0"/>
        </w:tblPrEx>
        <w:trPr>
          <w:trHeight w:val="300"/>
        </w:trPr>
        <w:tc>
          <w:tcPr>
            <w:tcW w:w="2640" w:type="dxa"/>
            <w:tcBorders>
              <w:top w:val="single" w:sz="4" w:space="0" w:color="8EA9DB"/>
              <w:left w:val="single" w:sz="4" w:space="0" w:color="8EA9DB"/>
              <w:bottom w:val="single" w:sz="4" w:space="0" w:color="8EA9DB"/>
              <w:right w:val="nil"/>
            </w:tcBorders>
            <w:shd w:val="clear" w:color="auto" w:fill="auto"/>
            <w:noWrap/>
            <w:vAlign w:val="bottom"/>
            <w:hideMark/>
          </w:tcPr>
          <w:p w:rsidR="000E066B" w:rsidRPr="00085BA0" w:rsidP="002861E4" w14:paraId="70A41B29" w14:textId="77777777">
            <w:pPr>
              <w:rPr>
                <w:rFonts w:ascii="Calibri" w:hAnsi="Calibri" w:cs="Calibri"/>
                <w:color w:val="000000"/>
              </w:rPr>
            </w:pPr>
            <w:r w:rsidRPr="00085BA0">
              <w:rPr>
                <w:rFonts w:ascii="Calibri" w:hAnsi="Calibri" w:cs="Calibri"/>
                <w:color w:val="000000"/>
              </w:rPr>
              <w:t>Nordnes</w:t>
            </w:r>
          </w:p>
        </w:tc>
        <w:tc>
          <w:tcPr>
            <w:tcW w:w="1220" w:type="dxa"/>
            <w:tcBorders>
              <w:top w:val="single" w:sz="4" w:space="0" w:color="8EA9DB"/>
              <w:left w:val="nil"/>
              <w:bottom w:val="single" w:sz="4" w:space="0" w:color="8EA9DB"/>
              <w:right w:val="nil"/>
            </w:tcBorders>
            <w:shd w:val="clear" w:color="auto" w:fill="auto"/>
            <w:noWrap/>
            <w:vAlign w:val="bottom"/>
            <w:hideMark/>
          </w:tcPr>
          <w:p w:rsidR="000E066B" w:rsidRPr="00DC1649" w:rsidP="002861E4" w14:paraId="62B2F7EB" w14:textId="77777777">
            <w:pPr>
              <w:jc w:val="right"/>
              <w:rPr>
                <w:rFonts w:ascii="Calibri" w:hAnsi="Calibri" w:cs="Calibri"/>
                <w:color w:val="000000"/>
              </w:rPr>
            </w:pPr>
            <w:r w:rsidRPr="00DC1649">
              <w:rPr>
                <w:rFonts w:ascii="Calibri" w:hAnsi="Calibri" w:cs="Calibri"/>
                <w:color w:val="000000"/>
              </w:rPr>
              <w:t>21477</w:t>
            </w:r>
          </w:p>
        </w:tc>
        <w:tc>
          <w:tcPr>
            <w:tcW w:w="1220" w:type="dxa"/>
            <w:tcBorders>
              <w:top w:val="single" w:sz="4" w:space="0" w:color="8EA9DB"/>
              <w:left w:val="nil"/>
              <w:bottom w:val="single" w:sz="4" w:space="0" w:color="8EA9DB"/>
              <w:right w:val="nil"/>
            </w:tcBorders>
            <w:shd w:val="clear" w:color="auto" w:fill="auto"/>
            <w:noWrap/>
            <w:vAlign w:val="bottom"/>
            <w:hideMark/>
          </w:tcPr>
          <w:p w:rsidR="000E066B" w:rsidRPr="00DC1649" w:rsidP="002861E4" w14:paraId="06DDCE50" w14:textId="77777777">
            <w:pPr>
              <w:jc w:val="right"/>
              <w:rPr>
                <w:rFonts w:ascii="Calibri" w:hAnsi="Calibri" w:cs="Calibri"/>
                <w:color w:val="000000"/>
              </w:rPr>
            </w:pPr>
            <w:r w:rsidRPr="00DC1649">
              <w:rPr>
                <w:rFonts w:ascii="Calibri" w:hAnsi="Calibri" w:cs="Calibri"/>
                <w:color w:val="000000"/>
              </w:rPr>
              <w:t>11861</w:t>
            </w:r>
          </w:p>
        </w:tc>
        <w:tc>
          <w:tcPr>
            <w:tcW w:w="1220" w:type="dxa"/>
            <w:tcBorders>
              <w:top w:val="single" w:sz="4" w:space="0" w:color="8EA9DB"/>
              <w:left w:val="nil"/>
              <w:bottom w:val="single" w:sz="4" w:space="0" w:color="8EA9DB"/>
              <w:right w:val="nil"/>
            </w:tcBorders>
            <w:shd w:val="clear" w:color="auto" w:fill="auto"/>
            <w:vAlign w:val="bottom"/>
            <w:hideMark/>
          </w:tcPr>
          <w:p w:rsidR="000E066B" w:rsidRPr="00DC1649" w:rsidP="002861E4" w14:paraId="064081AC" w14:textId="77777777">
            <w:pPr>
              <w:jc w:val="right"/>
              <w:rPr>
                <w:rFonts w:ascii="Calibri" w:hAnsi="Calibri" w:cs="Calibri"/>
                <w:color w:val="000000"/>
              </w:rPr>
            </w:pPr>
            <w:r w:rsidRPr="00DC1649">
              <w:rPr>
                <w:rFonts w:ascii="Calibri" w:hAnsi="Calibri" w:cs="Calibri"/>
                <w:color w:val="000000"/>
              </w:rPr>
              <w:t>18992</w:t>
            </w:r>
          </w:p>
        </w:tc>
        <w:tc>
          <w:tcPr>
            <w:tcW w:w="1220" w:type="dxa"/>
            <w:tcBorders>
              <w:top w:val="single" w:sz="4" w:space="0" w:color="8EA9DB"/>
              <w:left w:val="nil"/>
              <w:bottom w:val="single" w:sz="4" w:space="0" w:color="8EA9DB"/>
              <w:right w:val="nil"/>
            </w:tcBorders>
            <w:shd w:val="clear" w:color="auto" w:fill="auto"/>
            <w:vAlign w:val="bottom"/>
            <w:hideMark/>
          </w:tcPr>
          <w:p w:rsidR="000E066B" w:rsidRPr="00DC1649" w:rsidP="002861E4" w14:paraId="73BB5635" w14:textId="77777777">
            <w:pPr>
              <w:jc w:val="right"/>
              <w:rPr>
                <w:rFonts w:ascii="Calibri" w:hAnsi="Calibri" w:cs="Calibri"/>
                <w:color w:val="000000"/>
              </w:rPr>
            </w:pPr>
            <w:r w:rsidRPr="00DC1649">
              <w:rPr>
                <w:rFonts w:ascii="Calibri" w:hAnsi="Calibri" w:cs="Calibri"/>
                <w:color w:val="000000"/>
              </w:rPr>
              <w:t>11157</w:t>
            </w:r>
          </w:p>
        </w:tc>
        <w:tc>
          <w:tcPr>
            <w:tcW w:w="1220" w:type="dxa"/>
            <w:tcBorders>
              <w:top w:val="single" w:sz="4" w:space="0" w:color="8EA9DB"/>
              <w:left w:val="nil"/>
              <w:bottom w:val="single" w:sz="4" w:space="0" w:color="8EA9DB"/>
              <w:right w:val="single" w:sz="4" w:space="0" w:color="8EA9DB"/>
            </w:tcBorders>
            <w:shd w:val="clear" w:color="auto" w:fill="auto"/>
            <w:vAlign w:val="bottom"/>
            <w:hideMark/>
          </w:tcPr>
          <w:p w:rsidR="000E066B" w:rsidRPr="00DC1649" w:rsidP="002861E4" w14:paraId="74E72E54" w14:textId="77777777">
            <w:pPr>
              <w:jc w:val="right"/>
              <w:rPr>
                <w:rFonts w:ascii="Calibri" w:hAnsi="Calibri" w:cs="Calibri"/>
                <w:color w:val="000000"/>
              </w:rPr>
            </w:pPr>
            <w:r w:rsidRPr="00DC1649">
              <w:rPr>
                <w:rFonts w:ascii="Calibri" w:hAnsi="Calibri" w:cs="Calibri"/>
                <w:color w:val="000000"/>
              </w:rPr>
              <w:t>21018</w:t>
            </w:r>
          </w:p>
        </w:tc>
      </w:tr>
      <w:tr w14:paraId="3BCA9E32" w14:textId="77777777" w:rsidTr="002861E4">
        <w:tblPrEx>
          <w:tblW w:w="8740" w:type="dxa"/>
          <w:tblCellMar>
            <w:left w:w="70" w:type="dxa"/>
            <w:right w:w="70" w:type="dxa"/>
          </w:tblCellMar>
          <w:tblLook w:val="04A0"/>
        </w:tblPrEx>
        <w:trPr>
          <w:trHeight w:val="300"/>
        </w:trPr>
        <w:tc>
          <w:tcPr>
            <w:tcW w:w="2640" w:type="dxa"/>
            <w:tcBorders>
              <w:top w:val="single" w:sz="4" w:space="0" w:color="8EA9DB"/>
              <w:left w:val="single" w:sz="4" w:space="0" w:color="8EA9DB"/>
              <w:bottom w:val="single" w:sz="4" w:space="0" w:color="8EA9DB"/>
              <w:right w:val="nil"/>
            </w:tcBorders>
            <w:shd w:val="clear" w:color="D9E1F2" w:fill="D9E1F2"/>
            <w:noWrap/>
            <w:vAlign w:val="bottom"/>
            <w:hideMark/>
          </w:tcPr>
          <w:p w:rsidR="000E066B" w:rsidRPr="00085BA0" w:rsidP="002861E4" w14:paraId="088CFC75" w14:textId="77777777">
            <w:pPr>
              <w:rPr>
                <w:rFonts w:ascii="Calibri" w:hAnsi="Calibri" w:cs="Calibri"/>
                <w:color w:val="000000"/>
              </w:rPr>
            </w:pPr>
            <w:r w:rsidRPr="00085BA0">
              <w:rPr>
                <w:rFonts w:ascii="Calibri" w:hAnsi="Calibri" w:cs="Calibri"/>
                <w:color w:val="000000"/>
              </w:rPr>
              <w:t>Nygård</w:t>
            </w:r>
          </w:p>
        </w:tc>
        <w:tc>
          <w:tcPr>
            <w:tcW w:w="1220" w:type="dxa"/>
            <w:tcBorders>
              <w:top w:val="single" w:sz="4" w:space="0" w:color="8EA9DB"/>
              <w:left w:val="nil"/>
              <w:bottom w:val="single" w:sz="4" w:space="0" w:color="8EA9DB"/>
              <w:right w:val="nil"/>
            </w:tcBorders>
            <w:shd w:val="clear" w:color="D9E1F2" w:fill="D9E1F2"/>
            <w:noWrap/>
            <w:vAlign w:val="bottom"/>
            <w:hideMark/>
          </w:tcPr>
          <w:p w:rsidR="000E066B" w:rsidRPr="00DC1649" w:rsidP="002861E4" w14:paraId="23BDBDB7" w14:textId="77777777">
            <w:pPr>
              <w:jc w:val="right"/>
              <w:rPr>
                <w:rFonts w:ascii="Calibri" w:hAnsi="Calibri" w:cs="Calibri"/>
                <w:color w:val="000000"/>
              </w:rPr>
            </w:pPr>
            <w:r w:rsidRPr="00DC1649">
              <w:rPr>
                <w:rFonts w:ascii="Calibri" w:hAnsi="Calibri" w:cs="Calibri"/>
                <w:color w:val="000000"/>
              </w:rPr>
              <w:t>6226</w:t>
            </w:r>
          </w:p>
        </w:tc>
        <w:tc>
          <w:tcPr>
            <w:tcW w:w="1220" w:type="dxa"/>
            <w:tcBorders>
              <w:top w:val="single" w:sz="4" w:space="0" w:color="8EA9DB"/>
              <w:left w:val="nil"/>
              <w:bottom w:val="single" w:sz="4" w:space="0" w:color="8EA9DB"/>
              <w:right w:val="nil"/>
            </w:tcBorders>
            <w:shd w:val="clear" w:color="D9E1F2" w:fill="D9E1F2"/>
            <w:noWrap/>
            <w:vAlign w:val="bottom"/>
            <w:hideMark/>
          </w:tcPr>
          <w:p w:rsidR="000E066B" w:rsidRPr="00DC1649" w:rsidP="002861E4" w14:paraId="4123EB93" w14:textId="77777777">
            <w:pPr>
              <w:jc w:val="right"/>
              <w:rPr>
                <w:rFonts w:ascii="Calibri" w:hAnsi="Calibri" w:cs="Calibri"/>
                <w:color w:val="000000"/>
              </w:rPr>
            </w:pPr>
            <w:r w:rsidRPr="00DC1649">
              <w:rPr>
                <w:rFonts w:ascii="Calibri" w:hAnsi="Calibri" w:cs="Calibri"/>
                <w:color w:val="000000"/>
              </w:rPr>
              <w:t>7</w:t>
            </w:r>
          </w:p>
        </w:tc>
        <w:tc>
          <w:tcPr>
            <w:tcW w:w="1220" w:type="dxa"/>
            <w:tcBorders>
              <w:top w:val="single" w:sz="4" w:space="0" w:color="8EA9DB"/>
              <w:left w:val="nil"/>
              <w:bottom w:val="single" w:sz="4" w:space="0" w:color="8EA9DB"/>
              <w:right w:val="nil"/>
            </w:tcBorders>
            <w:shd w:val="clear" w:color="D9E1F2" w:fill="D9E1F2"/>
            <w:vAlign w:val="bottom"/>
            <w:hideMark/>
          </w:tcPr>
          <w:p w:rsidR="000E066B" w:rsidRPr="00DC1649" w:rsidP="002861E4" w14:paraId="1A1134EE" w14:textId="77777777">
            <w:pPr>
              <w:jc w:val="right"/>
              <w:rPr>
                <w:rFonts w:ascii="Calibri" w:hAnsi="Calibri" w:cs="Calibri"/>
                <w:color w:val="000000"/>
              </w:rPr>
            </w:pPr>
            <w:r w:rsidRPr="00DC1649">
              <w:rPr>
                <w:rFonts w:ascii="Calibri" w:hAnsi="Calibri" w:cs="Calibri"/>
                <w:color w:val="000000"/>
              </w:rPr>
              <w:t>9158</w:t>
            </w:r>
          </w:p>
        </w:tc>
        <w:tc>
          <w:tcPr>
            <w:tcW w:w="1220" w:type="dxa"/>
            <w:tcBorders>
              <w:top w:val="single" w:sz="4" w:space="0" w:color="8EA9DB"/>
              <w:left w:val="nil"/>
              <w:bottom w:val="single" w:sz="4" w:space="0" w:color="8EA9DB"/>
              <w:right w:val="nil"/>
            </w:tcBorders>
            <w:shd w:val="clear" w:color="D9E1F2" w:fill="D9E1F2"/>
            <w:vAlign w:val="bottom"/>
            <w:hideMark/>
          </w:tcPr>
          <w:p w:rsidR="000E066B" w:rsidRPr="00DC1649" w:rsidP="002861E4" w14:paraId="21284FBA" w14:textId="77777777">
            <w:pPr>
              <w:jc w:val="right"/>
              <w:rPr>
                <w:rFonts w:ascii="Calibri" w:hAnsi="Calibri" w:cs="Calibri"/>
                <w:color w:val="000000"/>
              </w:rPr>
            </w:pPr>
            <w:r w:rsidRPr="00DC1649">
              <w:rPr>
                <w:rFonts w:ascii="Calibri" w:hAnsi="Calibri" w:cs="Calibri"/>
                <w:color w:val="000000"/>
              </w:rPr>
              <w:t>587</w:t>
            </w:r>
          </w:p>
        </w:tc>
        <w:tc>
          <w:tcPr>
            <w:tcW w:w="1220" w:type="dxa"/>
            <w:tcBorders>
              <w:top w:val="single" w:sz="4" w:space="0" w:color="8EA9DB"/>
              <w:left w:val="nil"/>
              <w:bottom w:val="single" w:sz="4" w:space="0" w:color="8EA9DB"/>
              <w:right w:val="single" w:sz="4" w:space="0" w:color="8EA9DB"/>
            </w:tcBorders>
            <w:shd w:val="clear" w:color="D9E1F2" w:fill="D9E1F2"/>
            <w:vAlign w:val="bottom"/>
            <w:hideMark/>
          </w:tcPr>
          <w:p w:rsidR="000E066B" w:rsidRPr="00DC1649" w:rsidP="002861E4" w14:paraId="22874E11" w14:textId="77777777">
            <w:pPr>
              <w:jc w:val="right"/>
              <w:rPr>
                <w:rFonts w:ascii="Calibri" w:hAnsi="Calibri" w:cs="Calibri"/>
                <w:color w:val="000000"/>
              </w:rPr>
            </w:pPr>
            <w:r w:rsidRPr="00DC1649">
              <w:rPr>
                <w:rFonts w:ascii="Calibri" w:hAnsi="Calibri" w:cs="Calibri"/>
                <w:color w:val="000000"/>
              </w:rPr>
              <w:t>6234</w:t>
            </w:r>
          </w:p>
        </w:tc>
      </w:tr>
      <w:tr w14:paraId="4537FE57" w14:textId="77777777" w:rsidTr="002861E4">
        <w:tblPrEx>
          <w:tblW w:w="8740" w:type="dxa"/>
          <w:tblCellMar>
            <w:left w:w="70" w:type="dxa"/>
            <w:right w:w="70" w:type="dxa"/>
          </w:tblCellMar>
          <w:tblLook w:val="04A0"/>
        </w:tblPrEx>
        <w:trPr>
          <w:trHeight w:val="300"/>
        </w:trPr>
        <w:tc>
          <w:tcPr>
            <w:tcW w:w="2640" w:type="dxa"/>
            <w:tcBorders>
              <w:top w:val="single" w:sz="4" w:space="0" w:color="8EA9DB"/>
              <w:left w:val="single" w:sz="4" w:space="0" w:color="8EA9DB"/>
              <w:bottom w:val="single" w:sz="4" w:space="0" w:color="8EA9DB"/>
              <w:right w:val="nil"/>
            </w:tcBorders>
            <w:shd w:val="clear" w:color="auto" w:fill="auto"/>
            <w:noWrap/>
            <w:vAlign w:val="bottom"/>
            <w:hideMark/>
          </w:tcPr>
          <w:p w:rsidR="000E066B" w:rsidRPr="00085BA0" w:rsidP="002861E4" w14:paraId="6723AA98" w14:textId="77777777">
            <w:pPr>
              <w:rPr>
                <w:rFonts w:ascii="Calibri" w:hAnsi="Calibri" w:cs="Calibri"/>
                <w:color w:val="000000"/>
              </w:rPr>
            </w:pPr>
            <w:r w:rsidRPr="00085BA0">
              <w:rPr>
                <w:rFonts w:ascii="Calibri" w:hAnsi="Calibri" w:cs="Calibri"/>
                <w:color w:val="000000"/>
              </w:rPr>
              <w:t>Voss</w:t>
            </w:r>
          </w:p>
        </w:tc>
        <w:tc>
          <w:tcPr>
            <w:tcW w:w="1220" w:type="dxa"/>
            <w:tcBorders>
              <w:top w:val="single" w:sz="4" w:space="0" w:color="8EA9DB"/>
              <w:left w:val="nil"/>
              <w:bottom w:val="single" w:sz="4" w:space="0" w:color="8EA9DB"/>
              <w:right w:val="nil"/>
            </w:tcBorders>
            <w:shd w:val="clear" w:color="auto" w:fill="auto"/>
            <w:noWrap/>
            <w:vAlign w:val="bottom"/>
            <w:hideMark/>
          </w:tcPr>
          <w:p w:rsidR="000E066B" w:rsidRPr="00DC1649" w:rsidP="002861E4" w14:paraId="5E547F87" w14:textId="77777777">
            <w:pPr>
              <w:jc w:val="right"/>
              <w:rPr>
                <w:rFonts w:ascii="Calibri" w:hAnsi="Calibri" w:cs="Calibri"/>
                <w:color w:val="000000"/>
              </w:rPr>
            </w:pPr>
            <w:r w:rsidRPr="00DC1649">
              <w:rPr>
                <w:rFonts w:ascii="Calibri" w:hAnsi="Calibri" w:cs="Calibri"/>
                <w:color w:val="000000"/>
              </w:rPr>
              <w:t>498</w:t>
            </w:r>
          </w:p>
        </w:tc>
        <w:tc>
          <w:tcPr>
            <w:tcW w:w="1220" w:type="dxa"/>
            <w:tcBorders>
              <w:top w:val="single" w:sz="4" w:space="0" w:color="8EA9DB"/>
              <w:left w:val="nil"/>
              <w:bottom w:val="single" w:sz="4" w:space="0" w:color="8EA9DB"/>
              <w:right w:val="nil"/>
            </w:tcBorders>
            <w:shd w:val="clear" w:color="auto" w:fill="auto"/>
            <w:noWrap/>
            <w:vAlign w:val="bottom"/>
            <w:hideMark/>
          </w:tcPr>
          <w:p w:rsidR="000E066B" w:rsidRPr="00DC1649" w:rsidP="002861E4" w14:paraId="6AAD56FA" w14:textId="77777777">
            <w:pPr>
              <w:jc w:val="right"/>
              <w:rPr>
                <w:rFonts w:ascii="Calibri" w:hAnsi="Calibri" w:cs="Calibri"/>
                <w:color w:val="000000"/>
              </w:rPr>
            </w:pPr>
            <w:r w:rsidRPr="00DC1649">
              <w:rPr>
                <w:rFonts w:ascii="Calibri" w:hAnsi="Calibri" w:cs="Calibri"/>
                <w:color w:val="000000"/>
              </w:rPr>
              <w:t>1990</w:t>
            </w:r>
          </w:p>
        </w:tc>
        <w:tc>
          <w:tcPr>
            <w:tcW w:w="1220" w:type="dxa"/>
            <w:tcBorders>
              <w:top w:val="single" w:sz="4" w:space="0" w:color="8EA9DB"/>
              <w:left w:val="nil"/>
              <w:bottom w:val="single" w:sz="4" w:space="0" w:color="8EA9DB"/>
              <w:right w:val="nil"/>
            </w:tcBorders>
            <w:shd w:val="clear" w:color="auto" w:fill="auto"/>
            <w:vAlign w:val="bottom"/>
            <w:hideMark/>
          </w:tcPr>
          <w:p w:rsidR="000E066B" w:rsidRPr="00DC1649" w:rsidP="002861E4" w14:paraId="16EE951B" w14:textId="77777777">
            <w:pPr>
              <w:jc w:val="right"/>
              <w:rPr>
                <w:rFonts w:ascii="Calibri" w:hAnsi="Calibri" w:cs="Calibri"/>
                <w:color w:val="000000"/>
              </w:rPr>
            </w:pPr>
            <w:r w:rsidRPr="00DC1649">
              <w:rPr>
                <w:rFonts w:ascii="Calibri" w:hAnsi="Calibri" w:cs="Calibri"/>
                <w:color w:val="000000"/>
              </w:rPr>
              <w:t>889</w:t>
            </w:r>
          </w:p>
        </w:tc>
        <w:tc>
          <w:tcPr>
            <w:tcW w:w="1220" w:type="dxa"/>
            <w:tcBorders>
              <w:top w:val="single" w:sz="4" w:space="0" w:color="8EA9DB"/>
              <w:left w:val="nil"/>
              <w:bottom w:val="single" w:sz="4" w:space="0" w:color="8EA9DB"/>
              <w:right w:val="nil"/>
            </w:tcBorders>
            <w:shd w:val="clear" w:color="auto" w:fill="auto"/>
            <w:vAlign w:val="bottom"/>
            <w:hideMark/>
          </w:tcPr>
          <w:p w:rsidR="000E066B" w:rsidRPr="00DC1649" w:rsidP="002861E4" w14:paraId="59DAEFF1" w14:textId="77777777">
            <w:pPr>
              <w:jc w:val="right"/>
              <w:rPr>
                <w:rFonts w:ascii="Calibri" w:hAnsi="Calibri" w:cs="Calibri"/>
                <w:color w:val="000000"/>
              </w:rPr>
            </w:pPr>
            <w:r w:rsidRPr="00DC1649">
              <w:rPr>
                <w:rFonts w:ascii="Calibri" w:hAnsi="Calibri" w:cs="Calibri"/>
                <w:color w:val="000000"/>
              </w:rPr>
              <w:t>1775</w:t>
            </w:r>
          </w:p>
        </w:tc>
        <w:tc>
          <w:tcPr>
            <w:tcW w:w="1220" w:type="dxa"/>
            <w:tcBorders>
              <w:top w:val="single" w:sz="4" w:space="0" w:color="8EA9DB"/>
              <w:left w:val="nil"/>
              <w:bottom w:val="single" w:sz="4" w:space="0" w:color="8EA9DB"/>
              <w:right w:val="single" w:sz="4" w:space="0" w:color="8EA9DB"/>
            </w:tcBorders>
            <w:shd w:val="clear" w:color="auto" w:fill="auto"/>
            <w:vAlign w:val="bottom"/>
            <w:hideMark/>
          </w:tcPr>
          <w:p w:rsidR="000E066B" w:rsidRPr="00DC1649" w:rsidP="002861E4" w14:paraId="3F33E72A" w14:textId="77777777">
            <w:pPr>
              <w:jc w:val="right"/>
              <w:rPr>
                <w:rFonts w:ascii="Calibri" w:hAnsi="Calibri" w:cs="Calibri"/>
                <w:color w:val="000000"/>
              </w:rPr>
            </w:pPr>
            <w:r w:rsidRPr="00DC1649">
              <w:rPr>
                <w:rFonts w:ascii="Calibri" w:hAnsi="Calibri" w:cs="Calibri"/>
                <w:color w:val="000000"/>
              </w:rPr>
              <w:t>689</w:t>
            </w:r>
          </w:p>
        </w:tc>
      </w:tr>
      <w:tr w14:paraId="67D02FA0" w14:textId="77777777" w:rsidTr="002861E4">
        <w:tblPrEx>
          <w:tblW w:w="8740" w:type="dxa"/>
          <w:tblCellMar>
            <w:left w:w="70" w:type="dxa"/>
            <w:right w:w="70" w:type="dxa"/>
          </w:tblCellMar>
          <w:tblLook w:val="04A0"/>
        </w:tblPrEx>
        <w:trPr>
          <w:trHeight w:val="300"/>
        </w:trPr>
        <w:tc>
          <w:tcPr>
            <w:tcW w:w="2640" w:type="dxa"/>
            <w:tcBorders>
              <w:top w:val="single" w:sz="4" w:space="0" w:color="8EA9DB"/>
              <w:left w:val="single" w:sz="4" w:space="0" w:color="8EA9DB"/>
              <w:bottom w:val="single" w:sz="4" w:space="0" w:color="8EA9DB"/>
              <w:right w:val="nil"/>
            </w:tcBorders>
            <w:shd w:val="clear" w:color="D9E1F2" w:fill="D9E1F2"/>
            <w:noWrap/>
            <w:vAlign w:val="bottom"/>
            <w:hideMark/>
          </w:tcPr>
          <w:p w:rsidR="000E066B" w:rsidRPr="00085BA0" w:rsidP="002861E4" w14:paraId="10251F68" w14:textId="77777777">
            <w:pPr>
              <w:rPr>
                <w:rFonts w:ascii="Calibri" w:hAnsi="Calibri" w:cs="Calibri"/>
                <w:color w:val="000000"/>
              </w:rPr>
            </w:pPr>
            <w:r w:rsidRPr="00085BA0">
              <w:rPr>
                <w:rFonts w:ascii="Calibri" w:hAnsi="Calibri" w:cs="Calibri"/>
                <w:color w:val="000000"/>
              </w:rPr>
              <w:t>Stord</w:t>
            </w:r>
          </w:p>
        </w:tc>
        <w:tc>
          <w:tcPr>
            <w:tcW w:w="1220" w:type="dxa"/>
            <w:tcBorders>
              <w:top w:val="single" w:sz="4" w:space="0" w:color="8EA9DB"/>
              <w:left w:val="nil"/>
              <w:bottom w:val="single" w:sz="4" w:space="0" w:color="8EA9DB"/>
              <w:right w:val="nil"/>
            </w:tcBorders>
            <w:shd w:val="clear" w:color="D9E1F2" w:fill="D9E1F2"/>
            <w:noWrap/>
            <w:vAlign w:val="bottom"/>
            <w:hideMark/>
          </w:tcPr>
          <w:p w:rsidR="000E066B" w:rsidRPr="00DC1649" w:rsidP="002861E4" w14:paraId="7B329D6A" w14:textId="77777777">
            <w:pPr>
              <w:jc w:val="right"/>
              <w:rPr>
                <w:rFonts w:ascii="Calibri" w:hAnsi="Calibri" w:cs="Calibri"/>
                <w:color w:val="000000"/>
              </w:rPr>
            </w:pPr>
            <w:r w:rsidRPr="00DC1649">
              <w:rPr>
                <w:rFonts w:ascii="Calibri" w:hAnsi="Calibri" w:cs="Calibri"/>
                <w:color w:val="000000"/>
              </w:rPr>
              <w:t>4233</w:t>
            </w:r>
          </w:p>
        </w:tc>
        <w:tc>
          <w:tcPr>
            <w:tcW w:w="1220" w:type="dxa"/>
            <w:tcBorders>
              <w:top w:val="single" w:sz="4" w:space="0" w:color="8EA9DB"/>
              <w:left w:val="nil"/>
              <w:bottom w:val="single" w:sz="4" w:space="0" w:color="8EA9DB"/>
              <w:right w:val="nil"/>
            </w:tcBorders>
            <w:shd w:val="clear" w:color="D9E1F2" w:fill="D9E1F2"/>
            <w:noWrap/>
            <w:vAlign w:val="bottom"/>
            <w:hideMark/>
          </w:tcPr>
          <w:p w:rsidR="000E066B" w:rsidRPr="00DC1649" w:rsidP="002861E4" w14:paraId="5FCDD408" w14:textId="77777777">
            <w:pPr>
              <w:jc w:val="right"/>
              <w:rPr>
                <w:rFonts w:ascii="Calibri" w:hAnsi="Calibri" w:cs="Calibri"/>
                <w:color w:val="000000"/>
              </w:rPr>
            </w:pPr>
            <w:r w:rsidRPr="00DC1649">
              <w:rPr>
                <w:rFonts w:ascii="Calibri" w:hAnsi="Calibri" w:cs="Calibri"/>
                <w:color w:val="000000"/>
              </w:rPr>
              <w:t>0</w:t>
            </w:r>
          </w:p>
        </w:tc>
        <w:tc>
          <w:tcPr>
            <w:tcW w:w="1220" w:type="dxa"/>
            <w:tcBorders>
              <w:top w:val="single" w:sz="4" w:space="0" w:color="8EA9DB"/>
              <w:left w:val="nil"/>
              <w:bottom w:val="single" w:sz="4" w:space="0" w:color="8EA9DB"/>
              <w:right w:val="nil"/>
            </w:tcBorders>
            <w:shd w:val="clear" w:color="D9E1F2" w:fill="D9E1F2"/>
            <w:vAlign w:val="bottom"/>
            <w:hideMark/>
          </w:tcPr>
          <w:p w:rsidR="000E066B" w:rsidRPr="00DC1649" w:rsidP="002861E4" w14:paraId="764C1FBA" w14:textId="77777777">
            <w:pPr>
              <w:jc w:val="right"/>
              <w:rPr>
                <w:rFonts w:ascii="Calibri" w:hAnsi="Calibri" w:cs="Calibri"/>
                <w:color w:val="000000"/>
              </w:rPr>
            </w:pPr>
            <w:r w:rsidRPr="00DC1649">
              <w:rPr>
                <w:rFonts w:ascii="Calibri" w:hAnsi="Calibri" w:cs="Calibri"/>
                <w:color w:val="000000"/>
              </w:rPr>
              <w:t>2808</w:t>
            </w:r>
          </w:p>
        </w:tc>
        <w:tc>
          <w:tcPr>
            <w:tcW w:w="1220" w:type="dxa"/>
            <w:tcBorders>
              <w:top w:val="single" w:sz="4" w:space="0" w:color="8EA9DB"/>
              <w:left w:val="nil"/>
              <w:bottom w:val="single" w:sz="4" w:space="0" w:color="8EA9DB"/>
              <w:right w:val="nil"/>
            </w:tcBorders>
            <w:shd w:val="clear" w:color="D9E1F2" w:fill="D9E1F2"/>
            <w:vAlign w:val="bottom"/>
            <w:hideMark/>
          </w:tcPr>
          <w:p w:rsidR="000E066B" w:rsidRPr="00DC1649" w:rsidP="002861E4" w14:paraId="616A2731" w14:textId="77777777">
            <w:pPr>
              <w:jc w:val="right"/>
              <w:rPr>
                <w:rFonts w:ascii="Calibri" w:hAnsi="Calibri" w:cs="Calibri"/>
                <w:color w:val="000000"/>
              </w:rPr>
            </w:pPr>
            <w:r w:rsidRPr="00DC1649">
              <w:rPr>
                <w:rFonts w:ascii="Calibri" w:hAnsi="Calibri" w:cs="Calibri"/>
                <w:color w:val="000000"/>
              </w:rPr>
              <w:t>20</w:t>
            </w:r>
          </w:p>
        </w:tc>
        <w:tc>
          <w:tcPr>
            <w:tcW w:w="1220" w:type="dxa"/>
            <w:tcBorders>
              <w:top w:val="single" w:sz="4" w:space="0" w:color="8EA9DB"/>
              <w:left w:val="nil"/>
              <w:bottom w:val="single" w:sz="4" w:space="0" w:color="8EA9DB"/>
              <w:right w:val="single" w:sz="4" w:space="0" w:color="8EA9DB"/>
            </w:tcBorders>
            <w:shd w:val="clear" w:color="D9E1F2" w:fill="D9E1F2"/>
            <w:vAlign w:val="bottom"/>
            <w:hideMark/>
          </w:tcPr>
          <w:p w:rsidR="000E066B" w:rsidRPr="00DC1649" w:rsidP="002861E4" w14:paraId="406E701F" w14:textId="77777777">
            <w:pPr>
              <w:jc w:val="right"/>
              <w:rPr>
                <w:rFonts w:ascii="Calibri" w:hAnsi="Calibri" w:cs="Calibri"/>
                <w:color w:val="000000"/>
              </w:rPr>
            </w:pPr>
            <w:r w:rsidRPr="00DC1649">
              <w:rPr>
                <w:rFonts w:ascii="Calibri" w:hAnsi="Calibri" w:cs="Calibri"/>
                <w:color w:val="000000"/>
              </w:rPr>
              <w:t>3805</w:t>
            </w:r>
          </w:p>
        </w:tc>
      </w:tr>
      <w:tr w14:paraId="60FACB00" w14:textId="77777777" w:rsidTr="002861E4">
        <w:tblPrEx>
          <w:tblW w:w="8740" w:type="dxa"/>
          <w:tblCellMar>
            <w:left w:w="70" w:type="dxa"/>
            <w:right w:w="70" w:type="dxa"/>
          </w:tblCellMar>
          <w:tblLook w:val="04A0"/>
        </w:tblPrEx>
        <w:trPr>
          <w:trHeight w:val="300"/>
        </w:trPr>
        <w:tc>
          <w:tcPr>
            <w:tcW w:w="2640" w:type="dxa"/>
            <w:tcBorders>
              <w:top w:val="single" w:sz="4" w:space="0" w:color="8EA9DB"/>
              <w:left w:val="single" w:sz="4" w:space="0" w:color="8EA9DB"/>
              <w:bottom w:val="single" w:sz="4" w:space="0" w:color="8EA9DB"/>
              <w:right w:val="nil"/>
            </w:tcBorders>
            <w:shd w:val="clear" w:color="auto" w:fill="auto"/>
            <w:noWrap/>
            <w:vAlign w:val="bottom"/>
            <w:hideMark/>
          </w:tcPr>
          <w:p w:rsidR="000E066B" w:rsidRPr="00085BA0" w:rsidP="002861E4" w14:paraId="38BFE936" w14:textId="77777777">
            <w:pPr>
              <w:rPr>
                <w:rFonts w:ascii="Calibri" w:hAnsi="Calibri" w:cs="Calibri"/>
                <w:color w:val="000000"/>
              </w:rPr>
            </w:pPr>
            <w:r w:rsidRPr="00085BA0">
              <w:rPr>
                <w:rFonts w:ascii="Calibri" w:hAnsi="Calibri" w:cs="Calibri"/>
                <w:color w:val="000000"/>
              </w:rPr>
              <w:t>Førde</w:t>
            </w:r>
          </w:p>
        </w:tc>
        <w:tc>
          <w:tcPr>
            <w:tcW w:w="1220" w:type="dxa"/>
            <w:tcBorders>
              <w:top w:val="single" w:sz="4" w:space="0" w:color="8EA9DB"/>
              <w:left w:val="nil"/>
              <w:bottom w:val="single" w:sz="4" w:space="0" w:color="8EA9DB"/>
              <w:right w:val="nil"/>
            </w:tcBorders>
            <w:shd w:val="clear" w:color="auto" w:fill="auto"/>
            <w:noWrap/>
            <w:vAlign w:val="bottom"/>
            <w:hideMark/>
          </w:tcPr>
          <w:p w:rsidR="000E066B" w:rsidRPr="00DC1649" w:rsidP="002861E4" w14:paraId="35629F86" w14:textId="77777777">
            <w:pPr>
              <w:jc w:val="right"/>
              <w:rPr>
                <w:rFonts w:ascii="Calibri" w:hAnsi="Calibri" w:cs="Calibri"/>
                <w:color w:val="000000"/>
              </w:rPr>
            </w:pPr>
            <w:r w:rsidRPr="00DC1649">
              <w:rPr>
                <w:rFonts w:ascii="Calibri" w:hAnsi="Calibri" w:cs="Calibri"/>
                <w:color w:val="000000"/>
              </w:rPr>
              <w:t>10039</w:t>
            </w:r>
          </w:p>
        </w:tc>
        <w:tc>
          <w:tcPr>
            <w:tcW w:w="1220" w:type="dxa"/>
            <w:tcBorders>
              <w:top w:val="single" w:sz="4" w:space="0" w:color="8EA9DB"/>
              <w:left w:val="nil"/>
              <w:bottom w:val="single" w:sz="4" w:space="0" w:color="8EA9DB"/>
              <w:right w:val="nil"/>
            </w:tcBorders>
            <w:shd w:val="clear" w:color="auto" w:fill="auto"/>
            <w:noWrap/>
            <w:vAlign w:val="bottom"/>
            <w:hideMark/>
          </w:tcPr>
          <w:p w:rsidR="000E066B" w:rsidRPr="00DC1649" w:rsidP="002861E4" w14:paraId="238EA888" w14:textId="77777777">
            <w:pPr>
              <w:jc w:val="right"/>
              <w:rPr>
                <w:rFonts w:ascii="Calibri" w:hAnsi="Calibri" w:cs="Calibri"/>
                <w:color w:val="000000"/>
              </w:rPr>
            </w:pPr>
            <w:r w:rsidRPr="00DC1649">
              <w:rPr>
                <w:rFonts w:ascii="Calibri" w:hAnsi="Calibri" w:cs="Calibri"/>
                <w:color w:val="000000"/>
              </w:rPr>
              <w:t>30</w:t>
            </w:r>
          </w:p>
        </w:tc>
        <w:tc>
          <w:tcPr>
            <w:tcW w:w="1220" w:type="dxa"/>
            <w:tcBorders>
              <w:top w:val="single" w:sz="4" w:space="0" w:color="8EA9DB"/>
              <w:left w:val="nil"/>
              <w:bottom w:val="single" w:sz="4" w:space="0" w:color="8EA9DB"/>
              <w:right w:val="nil"/>
            </w:tcBorders>
            <w:shd w:val="clear" w:color="auto" w:fill="auto"/>
            <w:vAlign w:val="bottom"/>
            <w:hideMark/>
          </w:tcPr>
          <w:p w:rsidR="000E066B" w:rsidRPr="00DC1649" w:rsidP="002861E4" w14:paraId="32E41C82" w14:textId="77777777">
            <w:pPr>
              <w:jc w:val="right"/>
              <w:rPr>
                <w:rFonts w:ascii="Calibri" w:hAnsi="Calibri" w:cs="Calibri"/>
                <w:color w:val="000000"/>
              </w:rPr>
            </w:pPr>
            <w:r w:rsidRPr="00DC1649">
              <w:rPr>
                <w:rFonts w:ascii="Calibri" w:hAnsi="Calibri" w:cs="Calibri"/>
                <w:color w:val="000000"/>
              </w:rPr>
              <w:t>11281</w:t>
            </w:r>
          </w:p>
        </w:tc>
        <w:tc>
          <w:tcPr>
            <w:tcW w:w="1220" w:type="dxa"/>
            <w:tcBorders>
              <w:top w:val="single" w:sz="4" w:space="0" w:color="8EA9DB"/>
              <w:left w:val="nil"/>
              <w:bottom w:val="single" w:sz="4" w:space="0" w:color="8EA9DB"/>
              <w:right w:val="nil"/>
            </w:tcBorders>
            <w:shd w:val="clear" w:color="auto" w:fill="auto"/>
            <w:vAlign w:val="bottom"/>
            <w:hideMark/>
          </w:tcPr>
          <w:p w:rsidR="000E066B" w:rsidRPr="00DC1649" w:rsidP="002861E4" w14:paraId="74267C6B" w14:textId="77777777">
            <w:pPr>
              <w:jc w:val="right"/>
              <w:rPr>
                <w:rFonts w:ascii="Calibri" w:hAnsi="Calibri" w:cs="Calibri"/>
                <w:color w:val="000000"/>
              </w:rPr>
            </w:pPr>
            <w:r w:rsidRPr="00DC1649">
              <w:rPr>
                <w:rFonts w:ascii="Calibri" w:hAnsi="Calibri" w:cs="Calibri"/>
                <w:color w:val="000000"/>
              </w:rPr>
              <w:t>565</w:t>
            </w:r>
          </w:p>
        </w:tc>
        <w:tc>
          <w:tcPr>
            <w:tcW w:w="1220" w:type="dxa"/>
            <w:tcBorders>
              <w:top w:val="single" w:sz="4" w:space="0" w:color="8EA9DB"/>
              <w:left w:val="nil"/>
              <w:bottom w:val="single" w:sz="4" w:space="0" w:color="8EA9DB"/>
              <w:right w:val="single" w:sz="4" w:space="0" w:color="8EA9DB"/>
            </w:tcBorders>
            <w:shd w:val="clear" w:color="auto" w:fill="auto"/>
            <w:vAlign w:val="bottom"/>
            <w:hideMark/>
          </w:tcPr>
          <w:p w:rsidR="000E066B" w:rsidRPr="00DC1649" w:rsidP="002861E4" w14:paraId="038002DF" w14:textId="77777777">
            <w:pPr>
              <w:jc w:val="right"/>
              <w:rPr>
                <w:rFonts w:ascii="Calibri" w:hAnsi="Calibri" w:cs="Calibri"/>
                <w:color w:val="000000"/>
              </w:rPr>
            </w:pPr>
            <w:r w:rsidRPr="00DC1649">
              <w:rPr>
                <w:rFonts w:ascii="Calibri" w:hAnsi="Calibri" w:cs="Calibri"/>
                <w:color w:val="000000"/>
              </w:rPr>
              <w:t>13262</w:t>
            </w:r>
          </w:p>
        </w:tc>
      </w:tr>
      <w:tr w14:paraId="33CCEC81" w14:textId="77777777" w:rsidTr="002861E4">
        <w:tblPrEx>
          <w:tblW w:w="8740" w:type="dxa"/>
          <w:tblCellMar>
            <w:left w:w="70" w:type="dxa"/>
            <w:right w:w="70" w:type="dxa"/>
          </w:tblCellMar>
          <w:tblLook w:val="04A0"/>
        </w:tblPrEx>
        <w:trPr>
          <w:trHeight w:val="300"/>
        </w:trPr>
        <w:tc>
          <w:tcPr>
            <w:tcW w:w="2640" w:type="dxa"/>
            <w:tcBorders>
              <w:top w:val="single" w:sz="4" w:space="0" w:color="8EA9DB"/>
              <w:left w:val="single" w:sz="4" w:space="0" w:color="8EA9DB"/>
              <w:bottom w:val="single" w:sz="4" w:space="0" w:color="8EA9DB"/>
              <w:right w:val="nil"/>
            </w:tcBorders>
            <w:shd w:val="clear" w:color="D9E1F2" w:fill="D9E1F2"/>
            <w:noWrap/>
            <w:vAlign w:val="bottom"/>
            <w:hideMark/>
          </w:tcPr>
          <w:p w:rsidR="000E066B" w:rsidRPr="00085BA0" w:rsidP="002861E4" w14:paraId="104A9C5D" w14:textId="77777777">
            <w:pPr>
              <w:rPr>
                <w:rFonts w:ascii="Calibri" w:hAnsi="Calibri" w:cs="Calibri"/>
                <w:color w:val="000000"/>
              </w:rPr>
            </w:pPr>
            <w:r w:rsidRPr="00085BA0">
              <w:rPr>
                <w:rFonts w:ascii="Calibri" w:hAnsi="Calibri" w:cs="Calibri"/>
                <w:color w:val="000000"/>
              </w:rPr>
              <w:t>Måløy</w:t>
            </w:r>
          </w:p>
        </w:tc>
        <w:tc>
          <w:tcPr>
            <w:tcW w:w="1220" w:type="dxa"/>
            <w:tcBorders>
              <w:top w:val="single" w:sz="4" w:space="0" w:color="8EA9DB"/>
              <w:left w:val="nil"/>
              <w:bottom w:val="single" w:sz="4" w:space="0" w:color="8EA9DB"/>
              <w:right w:val="nil"/>
            </w:tcBorders>
            <w:shd w:val="clear" w:color="D9E1F2" w:fill="D9E1F2"/>
            <w:noWrap/>
            <w:vAlign w:val="bottom"/>
            <w:hideMark/>
          </w:tcPr>
          <w:p w:rsidR="000E066B" w:rsidRPr="00DC1649" w:rsidP="002861E4" w14:paraId="195D5BB4" w14:textId="77777777">
            <w:pPr>
              <w:jc w:val="right"/>
              <w:rPr>
                <w:rFonts w:ascii="Calibri" w:hAnsi="Calibri" w:cs="Calibri"/>
                <w:color w:val="000000"/>
              </w:rPr>
            </w:pPr>
            <w:r w:rsidRPr="00DC1649">
              <w:rPr>
                <w:rFonts w:ascii="Calibri" w:hAnsi="Calibri" w:cs="Calibri"/>
                <w:color w:val="000000"/>
              </w:rPr>
              <w:t>1676</w:t>
            </w:r>
          </w:p>
        </w:tc>
        <w:tc>
          <w:tcPr>
            <w:tcW w:w="1220" w:type="dxa"/>
            <w:tcBorders>
              <w:top w:val="single" w:sz="4" w:space="0" w:color="8EA9DB"/>
              <w:left w:val="nil"/>
              <w:bottom w:val="single" w:sz="4" w:space="0" w:color="8EA9DB"/>
              <w:right w:val="nil"/>
            </w:tcBorders>
            <w:shd w:val="clear" w:color="D9E1F2" w:fill="D9E1F2"/>
            <w:noWrap/>
            <w:vAlign w:val="bottom"/>
            <w:hideMark/>
          </w:tcPr>
          <w:p w:rsidR="000E066B" w:rsidRPr="00DC1649" w:rsidP="002861E4" w14:paraId="2D93B98C" w14:textId="77777777">
            <w:pPr>
              <w:jc w:val="right"/>
              <w:rPr>
                <w:rFonts w:ascii="Calibri" w:hAnsi="Calibri" w:cs="Calibri"/>
                <w:color w:val="000000"/>
              </w:rPr>
            </w:pPr>
            <w:r w:rsidRPr="00DC1649">
              <w:rPr>
                <w:rFonts w:ascii="Calibri" w:hAnsi="Calibri" w:cs="Calibri"/>
                <w:color w:val="000000"/>
              </w:rPr>
              <w:t>10</w:t>
            </w:r>
          </w:p>
        </w:tc>
        <w:tc>
          <w:tcPr>
            <w:tcW w:w="1220" w:type="dxa"/>
            <w:tcBorders>
              <w:top w:val="single" w:sz="4" w:space="0" w:color="8EA9DB"/>
              <w:left w:val="nil"/>
              <w:bottom w:val="single" w:sz="4" w:space="0" w:color="8EA9DB"/>
              <w:right w:val="nil"/>
            </w:tcBorders>
            <w:shd w:val="clear" w:color="D9E1F2" w:fill="D9E1F2"/>
            <w:vAlign w:val="bottom"/>
            <w:hideMark/>
          </w:tcPr>
          <w:p w:rsidR="000E066B" w:rsidRPr="00DC1649" w:rsidP="002861E4" w14:paraId="1741E955" w14:textId="77777777">
            <w:pPr>
              <w:jc w:val="right"/>
              <w:rPr>
                <w:rFonts w:ascii="Calibri" w:hAnsi="Calibri" w:cs="Calibri"/>
                <w:color w:val="000000"/>
              </w:rPr>
            </w:pPr>
            <w:r w:rsidRPr="00DC1649">
              <w:rPr>
                <w:rFonts w:ascii="Calibri" w:hAnsi="Calibri" w:cs="Calibri"/>
                <w:color w:val="000000"/>
              </w:rPr>
              <w:t>2693</w:t>
            </w:r>
          </w:p>
        </w:tc>
        <w:tc>
          <w:tcPr>
            <w:tcW w:w="1220" w:type="dxa"/>
            <w:tcBorders>
              <w:top w:val="single" w:sz="4" w:space="0" w:color="8EA9DB"/>
              <w:left w:val="nil"/>
              <w:bottom w:val="single" w:sz="4" w:space="0" w:color="8EA9DB"/>
              <w:right w:val="nil"/>
            </w:tcBorders>
            <w:shd w:val="clear" w:color="D9E1F2" w:fill="D9E1F2"/>
            <w:vAlign w:val="bottom"/>
            <w:hideMark/>
          </w:tcPr>
          <w:p w:rsidR="000E066B" w:rsidRPr="00DC1649" w:rsidP="002861E4" w14:paraId="56A12191" w14:textId="77777777">
            <w:pPr>
              <w:jc w:val="right"/>
              <w:rPr>
                <w:rFonts w:ascii="Calibri" w:hAnsi="Calibri" w:cs="Calibri"/>
                <w:color w:val="000000"/>
              </w:rPr>
            </w:pPr>
            <w:r w:rsidRPr="00DC1649">
              <w:rPr>
                <w:rFonts w:ascii="Calibri" w:hAnsi="Calibri" w:cs="Calibri"/>
                <w:color w:val="000000"/>
              </w:rPr>
              <w:t>112</w:t>
            </w:r>
          </w:p>
        </w:tc>
        <w:tc>
          <w:tcPr>
            <w:tcW w:w="1220" w:type="dxa"/>
            <w:tcBorders>
              <w:top w:val="single" w:sz="4" w:space="0" w:color="8EA9DB"/>
              <w:left w:val="nil"/>
              <w:bottom w:val="single" w:sz="4" w:space="0" w:color="8EA9DB"/>
              <w:right w:val="single" w:sz="4" w:space="0" w:color="8EA9DB"/>
            </w:tcBorders>
            <w:shd w:val="clear" w:color="D9E1F2" w:fill="D9E1F2"/>
            <w:vAlign w:val="bottom"/>
            <w:hideMark/>
          </w:tcPr>
          <w:p w:rsidR="000E066B" w:rsidRPr="00DC1649" w:rsidP="002861E4" w14:paraId="7E91A0A6" w14:textId="77777777">
            <w:pPr>
              <w:jc w:val="right"/>
              <w:rPr>
                <w:rFonts w:ascii="Calibri" w:hAnsi="Calibri" w:cs="Calibri"/>
                <w:color w:val="000000"/>
              </w:rPr>
            </w:pPr>
            <w:r w:rsidRPr="00DC1649">
              <w:rPr>
                <w:rFonts w:ascii="Calibri" w:hAnsi="Calibri" w:cs="Calibri"/>
                <w:color w:val="000000"/>
              </w:rPr>
              <w:t>3284</w:t>
            </w:r>
          </w:p>
        </w:tc>
      </w:tr>
      <w:tr w14:paraId="2692DB79" w14:textId="77777777" w:rsidTr="002861E4">
        <w:tblPrEx>
          <w:tblW w:w="8740" w:type="dxa"/>
          <w:tblCellMar>
            <w:left w:w="70" w:type="dxa"/>
            <w:right w:w="70" w:type="dxa"/>
          </w:tblCellMar>
          <w:tblLook w:val="04A0"/>
        </w:tblPrEx>
        <w:trPr>
          <w:trHeight w:val="300"/>
        </w:trPr>
        <w:tc>
          <w:tcPr>
            <w:tcW w:w="2640" w:type="dxa"/>
            <w:tcBorders>
              <w:top w:val="single" w:sz="4" w:space="0" w:color="8EA9DB"/>
              <w:left w:val="single" w:sz="4" w:space="0" w:color="8EA9DB"/>
              <w:bottom w:val="single" w:sz="4" w:space="0" w:color="8EA9DB"/>
              <w:right w:val="nil"/>
            </w:tcBorders>
            <w:shd w:val="clear" w:color="auto" w:fill="auto"/>
            <w:noWrap/>
            <w:vAlign w:val="bottom"/>
            <w:hideMark/>
          </w:tcPr>
          <w:p w:rsidR="000E066B" w:rsidRPr="00085BA0" w:rsidP="002861E4" w14:paraId="5799CF6D" w14:textId="77777777">
            <w:pPr>
              <w:rPr>
                <w:rFonts w:ascii="Calibri" w:hAnsi="Calibri" w:cs="Calibri"/>
                <w:color w:val="000000"/>
              </w:rPr>
            </w:pPr>
            <w:r w:rsidRPr="00085BA0">
              <w:rPr>
                <w:rFonts w:ascii="Calibri" w:hAnsi="Calibri" w:cs="Calibri"/>
                <w:color w:val="000000"/>
              </w:rPr>
              <w:t>Sum</w:t>
            </w:r>
          </w:p>
        </w:tc>
        <w:tc>
          <w:tcPr>
            <w:tcW w:w="1220" w:type="dxa"/>
            <w:tcBorders>
              <w:top w:val="single" w:sz="4" w:space="0" w:color="8EA9DB"/>
              <w:left w:val="nil"/>
              <w:bottom w:val="single" w:sz="4" w:space="0" w:color="8EA9DB"/>
              <w:right w:val="nil"/>
            </w:tcBorders>
            <w:shd w:val="clear" w:color="auto" w:fill="auto"/>
            <w:noWrap/>
            <w:vAlign w:val="bottom"/>
            <w:hideMark/>
          </w:tcPr>
          <w:p w:rsidR="000E066B" w:rsidRPr="00DC1649" w:rsidP="002861E4" w14:paraId="42B77C23" w14:textId="77777777">
            <w:pPr>
              <w:jc w:val="right"/>
              <w:rPr>
                <w:rFonts w:ascii="Calibri" w:hAnsi="Calibri" w:cs="Calibri"/>
                <w:color w:val="000000"/>
              </w:rPr>
            </w:pPr>
            <w:r w:rsidRPr="00DC1649">
              <w:rPr>
                <w:rFonts w:ascii="Calibri" w:hAnsi="Calibri" w:cs="Calibri"/>
                <w:color w:val="000000"/>
              </w:rPr>
              <w:t>46126</w:t>
            </w:r>
          </w:p>
        </w:tc>
        <w:tc>
          <w:tcPr>
            <w:tcW w:w="1220" w:type="dxa"/>
            <w:tcBorders>
              <w:top w:val="single" w:sz="4" w:space="0" w:color="8EA9DB"/>
              <w:left w:val="nil"/>
              <w:bottom w:val="single" w:sz="4" w:space="0" w:color="8EA9DB"/>
              <w:right w:val="nil"/>
            </w:tcBorders>
            <w:shd w:val="clear" w:color="auto" w:fill="auto"/>
            <w:noWrap/>
            <w:vAlign w:val="bottom"/>
            <w:hideMark/>
          </w:tcPr>
          <w:p w:rsidR="000E066B" w:rsidRPr="00DC1649" w:rsidP="002861E4" w14:paraId="14222801" w14:textId="77777777">
            <w:pPr>
              <w:jc w:val="right"/>
              <w:rPr>
                <w:rFonts w:ascii="Calibri" w:hAnsi="Calibri" w:cs="Calibri"/>
                <w:color w:val="000000"/>
              </w:rPr>
            </w:pPr>
            <w:r w:rsidRPr="00DC1649">
              <w:rPr>
                <w:rFonts w:ascii="Calibri" w:hAnsi="Calibri" w:cs="Calibri"/>
                <w:color w:val="000000"/>
              </w:rPr>
              <w:t>14174</w:t>
            </w:r>
          </w:p>
        </w:tc>
        <w:tc>
          <w:tcPr>
            <w:tcW w:w="1220" w:type="dxa"/>
            <w:tcBorders>
              <w:top w:val="single" w:sz="4" w:space="0" w:color="8EA9DB"/>
              <w:left w:val="nil"/>
              <w:bottom w:val="single" w:sz="4" w:space="0" w:color="8EA9DB"/>
              <w:right w:val="nil"/>
            </w:tcBorders>
            <w:shd w:val="clear" w:color="auto" w:fill="auto"/>
            <w:noWrap/>
            <w:vAlign w:val="bottom"/>
            <w:hideMark/>
          </w:tcPr>
          <w:p w:rsidR="000E066B" w:rsidRPr="00DC1649" w:rsidP="002861E4" w14:paraId="7D65674E" w14:textId="77777777">
            <w:pPr>
              <w:jc w:val="right"/>
              <w:rPr>
                <w:rFonts w:ascii="Calibri" w:hAnsi="Calibri" w:cs="Calibri"/>
                <w:color w:val="000000"/>
              </w:rPr>
            </w:pPr>
            <w:r w:rsidRPr="00DC1649">
              <w:rPr>
                <w:rFonts w:ascii="Calibri" w:hAnsi="Calibri" w:cs="Calibri"/>
                <w:color w:val="000000"/>
              </w:rPr>
              <w:t>49412</w:t>
            </w:r>
          </w:p>
        </w:tc>
        <w:tc>
          <w:tcPr>
            <w:tcW w:w="1220" w:type="dxa"/>
            <w:tcBorders>
              <w:top w:val="single" w:sz="4" w:space="0" w:color="8EA9DB"/>
              <w:left w:val="nil"/>
              <w:bottom w:val="single" w:sz="4" w:space="0" w:color="8EA9DB"/>
              <w:right w:val="nil"/>
            </w:tcBorders>
            <w:shd w:val="clear" w:color="auto" w:fill="auto"/>
            <w:noWrap/>
            <w:vAlign w:val="bottom"/>
            <w:hideMark/>
          </w:tcPr>
          <w:p w:rsidR="000E066B" w:rsidRPr="00DC1649" w:rsidP="002861E4" w14:paraId="36391D56" w14:textId="77777777">
            <w:pPr>
              <w:jc w:val="right"/>
              <w:rPr>
                <w:rFonts w:ascii="Calibri" w:hAnsi="Calibri" w:cs="Calibri"/>
                <w:color w:val="000000"/>
              </w:rPr>
            </w:pPr>
            <w:r w:rsidRPr="00DC1649">
              <w:rPr>
                <w:rFonts w:ascii="Calibri" w:hAnsi="Calibri" w:cs="Calibri"/>
                <w:color w:val="000000"/>
              </w:rPr>
              <w:t>14478</w:t>
            </w:r>
          </w:p>
        </w:tc>
        <w:tc>
          <w:tcPr>
            <w:tcW w:w="1220" w:type="dxa"/>
            <w:tcBorders>
              <w:top w:val="single" w:sz="4" w:space="0" w:color="8EA9DB"/>
              <w:left w:val="nil"/>
              <w:bottom w:val="single" w:sz="4" w:space="0" w:color="8EA9DB"/>
              <w:right w:val="single" w:sz="4" w:space="0" w:color="8EA9DB"/>
            </w:tcBorders>
            <w:shd w:val="clear" w:color="auto" w:fill="auto"/>
            <w:noWrap/>
            <w:vAlign w:val="bottom"/>
            <w:hideMark/>
          </w:tcPr>
          <w:p w:rsidR="000E066B" w:rsidRPr="00DC1649" w:rsidP="002861E4" w14:paraId="48274BC7" w14:textId="77777777">
            <w:pPr>
              <w:jc w:val="right"/>
              <w:rPr>
                <w:rFonts w:ascii="Calibri" w:hAnsi="Calibri" w:cs="Calibri"/>
                <w:color w:val="000000"/>
              </w:rPr>
            </w:pPr>
            <w:r w:rsidRPr="00DC1649">
              <w:rPr>
                <w:rFonts w:ascii="Calibri" w:hAnsi="Calibri" w:cs="Calibri"/>
                <w:color w:val="000000"/>
              </w:rPr>
              <w:t>50709</w:t>
            </w:r>
          </w:p>
        </w:tc>
      </w:tr>
    </w:tbl>
    <w:p w:rsidR="000E066B" w:rsidP="000E066B" w14:paraId="6AFA840D" w14:textId="77777777">
      <w:pPr>
        <w:rPr>
          <w:rFonts w:ascii="Arial" w:hAnsi="Arial" w:cs="Arial"/>
          <w:sz w:val="16"/>
          <w:szCs w:val="16"/>
          <w:shd w:val="clear" w:color="auto" w:fill="FAF9F8"/>
        </w:rPr>
      </w:pPr>
      <w:r w:rsidRPr="00683169">
        <w:rPr>
          <w:rFonts w:ascii="Arial" w:hAnsi="Arial" w:cs="Arial"/>
          <w:sz w:val="16"/>
          <w:szCs w:val="16"/>
          <w:shd w:val="clear" w:color="auto" w:fill="FAF9F8"/>
        </w:rPr>
        <w:t xml:space="preserve">Tabellen syner produserte studiepoeng </w:t>
      </w:r>
      <w:r>
        <w:rPr>
          <w:rFonts w:ascii="Arial" w:hAnsi="Arial" w:cs="Arial"/>
          <w:sz w:val="16"/>
          <w:szCs w:val="16"/>
          <w:shd w:val="clear" w:color="auto" w:fill="FAF9F8"/>
        </w:rPr>
        <w:t xml:space="preserve">i </w:t>
      </w:r>
      <w:r w:rsidRPr="00683169">
        <w:rPr>
          <w:rFonts w:ascii="Arial" w:hAnsi="Arial" w:cs="Arial"/>
          <w:sz w:val="16"/>
          <w:szCs w:val="16"/>
          <w:shd w:val="clear" w:color="auto" w:fill="FAF9F8"/>
        </w:rPr>
        <w:t>skuleår</w:t>
      </w:r>
      <w:r>
        <w:rPr>
          <w:rFonts w:ascii="Arial" w:hAnsi="Arial" w:cs="Arial"/>
          <w:sz w:val="16"/>
          <w:szCs w:val="16"/>
          <w:shd w:val="clear" w:color="auto" w:fill="FAF9F8"/>
        </w:rPr>
        <w:t>a</w:t>
      </w:r>
      <w:r w:rsidRPr="00683169">
        <w:rPr>
          <w:rFonts w:ascii="Arial" w:hAnsi="Arial" w:cs="Arial"/>
          <w:sz w:val="16"/>
          <w:szCs w:val="16"/>
          <w:shd w:val="clear" w:color="auto" w:fill="FAF9F8"/>
        </w:rPr>
        <w:t xml:space="preserve"> 2021-2022 og 2022-2023</w:t>
      </w:r>
    </w:p>
    <w:p w:rsidR="000E066B" w:rsidRPr="005B3E60" w:rsidP="000E066B" w14:paraId="27A8D16C" w14:textId="77777777">
      <w:pPr>
        <w:rPr>
          <w:rFonts w:ascii="Arial" w:hAnsi="Arial" w:cs="Arial"/>
          <w:sz w:val="16"/>
          <w:szCs w:val="16"/>
          <w:shd w:val="clear" w:color="auto" w:fill="FAF9F8"/>
          <w:lang w:val="nn-NO"/>
        </w:rPr>
      </w:pPr>
    </w:p>
    <w:tbl>
      <w:tblPr>
        <w:tblW w:w="7760" w:type="dxa"/>
        <w:tblCellMar>
          <w:left w:w="70" w:type="dxa"/>
          <w:right w:w="70" w:type="dxa"/>
        </w:tblCellMar>
        <w:tblLook w:val="04A0"/>
      </w:tblPr>
      <w:tblGrid>
        <w:gridCol w:w="2960"/>
        <w:gridCol w:w="1200"/>
        <w:gridCol w:w="1200"/>
        <w:gridCol w:w="1200"/>
        <w:gridCol w:w="1200"/>
      </w:tblGrid>
      <w:tr w14:paraId="0E1622F4" w14:textId="77777777" w:rsidTr="002861E4">
        <w:tblPrEx>
          <w:tblW w:w="7760" w:type="dxa"/>
          <w:tblCellMar>
            <w:left w:w="70" w:type="dxa"/>
            <w:right w:w="70" w:type="dxa"/>
          </w:tblCellMar>
          <w:tblLook w:val="04A0"/>
        </w:tblPrEx>
        <w:trPr>
          <w:trHeight w:val="600"/>
        </w:trPr>
        <w:tc>
          <w:tcPr>
            <w:tcW w:w="2960" w:type="dxa"/>
            <w:tcBorders>
              <w:top w:val="single" w:sz="4" w:space="0" w:color="8EA9DB"/>
              <w:left w:val="single" w:sz="4" w:space="0" w:color="8EA9DB"/>
              <w:bottom w:val="single" w:sz="4" w:space="0" w:color="8EA9DB"/>
              <w:right w:val="nil"/>
            </w:tcBorders>
            <w:shd w:val="clear" w:color="4472C4" w:fill="4472C4"/>
            <w:vAlign w:val="bottom"/>
            <w:hideMark/>
          </w:tcPr>
          <w:p w:rsidR="000E066B" w:rsidRPr="00F5722F" w:rsidP="002861E4" w14:paraId="1276E8E4" w14:textId="77777777">
            <w:pPr>
              <w:rPr>
                <w:rFonts w:ascii="Calibri" w:hAnsi="Calibri" w:cs="Calibri"/>
                <w:b/>
                <w:bCs/>
                <w:color w:val="FFFFFF"/>
              </w:rPr>
            </w:pPr>
            <w:r w:rsidRPr="00F5722F">
              <w:rPr>
                <w:rFonts w:ascii="Calibri" w:hAnsi="Calibri" w:cs="Calibri"/>
                <w:b/>
                <w:bCs/>
                <w:color w:val="FFFFFF"/>
              </w:rPr>
              <w:t xml:space="preserve">Tabell studiepoeng </w:t>
            </w:r>
            <w:r w:rsidRPr="00F5722F">
              <w:rPr>
                <w:rFonts w:ascii="Calibri" w:hAnsi="Calibri" w:cs="Calibri"/>
                <w:b/>
                <w:bCs/>
                <w:color w:val="FFFFFF"/>
              </w:rPr>
              <w:t>pr  heltidsekvivalent</w:t>
            </w:r>
          </w:p>
        </w:tc>
        <w:tc>
          <w:tcPr>
            <w:tcW w:w="1200" w:type="dxa"/>
            <w:tcBorders>
              <w:top w:val="single" w:sz="4" w:space="0" w:color="8EA9DB"/>
              <w:left w:val="nil"/>
              <w:bottom w:val="single" w:sz="4" w:space="0" w:color="8EA9DB"/>
              <w:right w:val="nil"/>
            </w:tcBorders>
            <w:shd w:val="clear" w:color="4472C4" w:fill="4472C4"/>
            <w:noWrap/>
            <w:vAlign w:val="bottom"/>
            <w:hideMark/>
          </w:tcPr>
          <w:p w:rsidR="000E066B" w:rsidRPr="00F5722F" w:rsidP="002861E4" w14:paraId="76D11F55" w14:textId="77777777">
            <w:pPr>
              <w:rPr>
                <w:rFonts w:ascii="Calibri" w:hAnsi="Calibri" w:cs="Calibri"/>
                <w:b/>
                <w:bCs/>
                <w:color w:val="FFFFFF"/>
              </w:rPr>
            </w:pPr>
            <w:r w:rsidRPr="00F5722F">
              <w:rPr>
                <w:rFonts w:ascii="Calibri" w:hAnsi="Calibri" w:cs="Calibri"/>
                <w:b/>
                <w:bCs/>
                <w:color w:val="FFFFFF"/>
              </w:rPr>
              <w:t>Haust 21</w:t>
            </w:r>
          </w:p>
        </w:tc>
        <w:tc>
          <w:tcPr>
            <w:tcW w:w="1200" w:type="dxa"/>
            <w:tcBorders>
              <w:top w:val="single" w:sz="4" w:space="0" w:color="8EA9DB"/>
              <w:left w:val="nil"/>
              <w:bottom w:val="single" w:sz="4" w:space="0" w:color="8EA9DB"/>
              <w:right w:val="nil"/>
            </w:tcBorders>
            <w:shd w:val="clear" w:color="4472C4" w:fill="4472C4"/>
            <w:noWrap/>
            <w:vAlign w:val="bottom"/>
            <w:hideMark/>
          </w:tcPr>
          <w:p w:rsidR="000E066B" w:rsidRPr="00F5722F" w:rsidP="002861E4" w14:paraId="4FABFC09" w14:textId="77777777">
            <w:pPr>
              <w:rPr>
                <w:rFonts w:ascii="Calibri" w:hAnsi="Calibri" w:cs="Calibri"/>
                <w:b/>
                <w:bCs/>
                <w:color w:val="FFFFFF"/>
              </w:rPr>
            </w:pPr>
            <w:r w:rsidRPr="00F5722F">
              <w:rPr>
                <w:rFonts w:ascii="Calibri" w:hAnsi="Calibri" w:cs="Calibri"/>
                <w:b/>
                <w:bCs/>
                <w:color w:val="FFFFFF"/>
              </w:rPr>
              <w:t>Vår 22</w:t>
            </w:r>
          </w:p>
        </w:tc>
        <w:tc>
          <w:tcPr>
            <w:tcW w:w="1200" w:type="dxa"/>
            <w:tcBorders>
              <w:top w:val="single" w:sz="4" w:space="0" w:color="8EA9DB"/>
              <w:left w:val="nil"/>
              <w:bottom w:val="single" w:sz="4" w:space="0" w:color="8EA9DB"/>
              <w:right w:val="nil"/>
            </w:tcBorders>
            <w:shd w:val="clear" w:color="4472C4" w:fill="4472C4"/>
            <w:noWrap/>
            <w:vAlign w:val="bottom"/>
            <w:hideMark/>
          </w:tcPr>
          <w:p w:rsidR="000E066B" w:rsidRPr="00F5722F" w:rsidP="002861E4" w14:paraId="13F0BE5D" w14:textId="77777777">
            <w:pPr>
              <w:rPr>
                <w:rFonts w:ascii="Calibri" w:hAnsi="Calibri" w:cs="Calibri"/>
                <w:b/>
                <w:bCs/>
                <w:color w:val="FFFFFF"/>
              </w:rPr>
            </w:pPr>
            <w:r w:rsidRPr="00F5722F">
              <w:rPr>
                <w:rFonts w:ascii="Calibri" w:hAnsi="Calibri" w:cs="Calibri"/>
                <w:b/>
                <w:bCs/>
                <w:color w:val="FFFFFF"/>
              </w:rPr>
              <w:t>Haust 22</w:t>
            </w:r>
          </w:p>
        </w:tc>
        <w:tc>
          <w:tcPr>
            <w:tcW w:w="1200" w:type="dxa"/>
            <w:tcBorders>
              <w:top w:val="single" w:sz="4" w:space="0" w:color="8EA9DB"/>
              <w:left w:val="nil"/>
              <w:bottom w:val="single" w:sz="4" w:space="0" w:color="8EA9DB"/>
              <w:right w:val="single" w:sz="4" w:space="0" w:color="8EA9DB"/>
            </w:tcBorders>
            <w:shd w:val="clear" w:color="4472C4" w:fill="4472C4"/>
            <w:noWrap/>
            <w:vAlign w:val="bottom"/>
            <w:hideMark/>
          </w:tcPr>
          <w:p w:rsidR="000E066B" w:rsidRPr="00F5722F" w:rsidP="002861E4" w14:paraId="15C3A824" w14:textId="77777777">
            <w:pPr>
              <w:rPr>
                <w:rFonts w:ascii="Calibri" w:hAnsi="Calibri" w:cs="Calibri"/>
                <w:b/>
                <w:bCs/>
                <w:color w:val="FFFFFF"/>
              </w:rPr>
            </w:pPr>
            <w:r w:rsidRPr="00F5722F">
              <w:rPr>
                <w:rFonts w:ascii="Calibri" w:hAnsi="Calibri" w:cs="Calibri"/>
                <w:b/>
                <w:bCs/>
                <w:color w:val="FFFFFF"/>
              </w:rPr>
              <w:t>Vår 23</w:t>
            </w:r>
          </w:p>
        </w:tc>
      </w:tr>
      <w:tr w14:paraId="393E977D" w14:textId="77777777" w:rsidTr="002861E4">
        <w:tblPrEx>
          <w:tblW w:w="7760" w:type="dxa"/>
          <w:tblCellMar>
            <w:left w:w="70" w:type="dxa"/>
            <w:right w:w="70" w:type="dxa"/>
          </w:tblCellMar>
          <w:tblLook w:val="04A0"/>
        </w:tblPrEx>
        <w:trPr>
          <w:trHeight w:val="300"/>
        </w:trPr>
        <w:tc>
          <w:tcPr>
            <w:tcW w:w="2960" w:type="dxa"/>
            <w:tcBorders>
              <w:top w:val="single" w:sz="4" w:space="0" w:color="8EA9DB"/>
              <w:left w:val="single" w:sz="4" w:space="0" w:color="8EA9DB"/>
              <w:bottom w:val="single" w:sz="4" w:space="0" w:color="8EA9DB"/>
              <w:right w:val="nil"/>
            </w:tcBorders>
            <w:shd w:val="clear" w:color="D9E1F2" w:fill="D9E1F2"/>
            <w:vAlign w:val="bottom"/>
            <w:hideMark/>
          </w:tcPr>
          <w:p w:rsidR="000E066B" w:rsidRPr="00F5722F" w:rsidP="002861E4" w14:paraId="0247B520" w14:textId="77777777">
            <w:pPr>
              <w:rPr>
                <w:rFonts w:ascii="Calibri" w:hAnsi="Calibri" w:cs="Calibri"/>
                <w:color w:val="000000"/>
              </w:rPr>
            </w:pPr>
            <w:r w:rsidRPr="00F5722F">
              <w:rPr>
                <w:rFonts w:ascii="Calibri" w:hAnsi="Calibri" w:cs="Calibri"/>
                <w:color w:val="000000"/>
              </w:rPr>
              <w:t>Produserte studiepoeng:</w:t>
            </w:r>
          </w:p>
        </w:tc>
        <w:tc>
          <w:tcPr>
            <w:tcW w:w="1200" w:type="dxa"/>
            <w:tcBorders>
              <w:top w:val="single" w:sz="4" w:space="0" w:color="8EA9DB"/>
              <w:left w:val="nil"/>
              <w:bottom w:val="single" w:sz="4" w:space="0" w:color="8EA9DB"/>
              <w:right w:val="nil"/>
            </w:tcBorders>
            <w:shd w:val="clear" w:color="D9E1F2" w:fill="D9E1F2"/>
            <w:noWrap/>
            <w:vAlign w:val="bottom"/>
            <w:hideMark/>
          </w:tcPr>
          <w:p w:rsidR="000E066B" w:rsidRPr="00F5722F" w:rsidP="002861E4" w14:paraId="13FC2EDF" w14:textId="77777777">
            <w:pPr>
              <w:jc w:val="right"/>
              <w:rPr>
                <w:rFonts w:ascii="Calibri" w:hAnsi="Calibri" w:cs="Calibri"/>
                <w:color w:val="000000"/>
              </w:rPr>
            </w:pPr>
            <w:r w:rsidRPr="00F5722F">
              <w:rPr>
                <w:rFonts w:ascii="Calibri" w:hAnsi="Calibri" w:cs="Calibri"/>
                <w:color w:val="000000"/>
              </w:rPr>
              <w:t>14174,00</w:t>
            </w:r>
          </w:p>
        </w:tc>
        <w:tc>
          <w:tcPr>
            <w:tcW w:w="1200" w:type="dxa"/>
            <w:tcBorders>
              <w:top w:val="single" w:sz="4" w:space="0" w:color="8EA9DB"/>
              <w:left w:val="nil"/>
              <w:bottom w:val="single" w:sz="4" w:space="0" w:color="8EA9DB"/>
              <w:right w:val="nil"/>
            </w:tcBorders>
            <w:shd w:val="clear" w:color="D9E1F2" w:fill="D9E1F2"/>
            <w:noWrap/>
            <w:vAlign w:val="bottom"/>
            <w:hideMark/>
          </w:tcPr>
          <w:p w:rsidR="000E066B" w:rsidRPr="00F5722F" w:rsidP="002861E4" w14:paraId="4C9ED4DD" w14:textId="77777777">
            <w:pPr>
              <w:jc w:val="right"/>
              <w:rPr>
                <w:rFonts w:ascii="Calibri" w:hAnsi="Calibri" w:cs="Calibri"/>
                <w:color w:val="000000"/>
              </w:rPr>
            </w:pPr>
            <w:r w:rsidRPr="00F5722F">
              <w:rPr>
                <w:rFonts w:ascii="Calibri" w:hAnsi="Calibri" w:cs="Calibri"/>
                <w:color w:val="000000"/>
              </w:rPr>
              <w:t>49412,00</w:t>
            </w:r>
          </w:p>
        </w:tc>
        <w:tc>
          <w:tcPr>
            <w:tcW w:w="1200" w:type="dxa"/>
            <w:tcBorders>
              <w:top w:val="single" w:sz="4" w:space="0" w:color="8EA9DB"/>
              <w:left w:val="nil"/>
              <w:bottom w:val="single" w:sz="4" w:space="0" w:color="8EA9DB"/>
              <w:right w:val="nil"/>
            </w:tcBorders>
            <w:shd w:val="clear" w:color="D9E1F2" w:fill="D9E1F2"/>
            <w:noWrap/>
            <w:vAlign w:val="bottom"/>
            <w:hideMark/>
          </w:tcPr>
          <w:p w:rsidR="000E066B" w:rsidRPr="00F5722F" w:rsidP="002861E4" w14:paraId="04590771" w14:textId="77777777">
            <w:pPr>
              <w:jc w:val="right"/>
              <w:rPr>
                <w:rFonts w:ascii="Calibri" w:hAnsi="Calibri" w:cs="Calibri"/>
                <w:color w:val="000000"/>
              </w:rPr>
            </w:pPr>
            <w:r w:rsidRPr="00F5722F">
              <w:rPr>
                <w:rFonts w:ascii="Calibri" w:hAnsi="Calibri" w:cs="Calibri"/>
                <w:color w:val="000000"/>
              </w:rPr>
              <w:t>14478,00</w:t>
            </w:r>
          </w:p>
        </w:tc>
        <w:tc>
          <w:tcPr>
            <w:tcW w:w="1200" w:type="dxa"/>
            <w:tcBorders>
              <w:top w:val="single" w:sz="4" w:space="0" w:color="8EA9DB"/>
              <w:left w:val="nil"/>
              <w:bottom w:val="single" w:sz="4" w:space="0" w:color="8EA9DB"/>
              <w:right w:val="single" w:sz="4" w:space="0" w:color="8EA9DB"/>
            </w:tcBorders>
            <w:shd w:val="clear" w:color="D9E1F2" w:fill="D9E1F2"/>
            <w:noWrap/>
            <w:vAlign w:val="bottom"/>
            <w:hideMark/>
          </w:tcPr>
          <w:p w:rsidR="000E066B" w:rsidRPr="00F5722F" w:rsidP="002861E4" w14:paraId="667F35C4" w14:textId="77777777">
            <w:pPr>
              <w:jc w:val="right"/>
              <w:rPr>
                <w:rFonts w:ascii="Calibri" w:hAnsi="Calibri" w:cs="Calibri"/>
                <w:color w:val="000000"/>
              </w:rPr>
            </w:pPr>
            <w:r w:rsidRPr="00F5722F">
              <w:rPr>
                <w:rFonts w:ascii="Calibri" w:hAnsi="Calibri" w:cs="Calibri"/>
                <w:color w:val="000000"/>
              </w:rPr>
              <w:t>50709,00</w:t>
            </w:r>
          </w:p>
        </w:tc>
      </w:tr>
      <w:tr w14:paraId="12F129DC" w14:textId="77777777" w:rsidTr="002861E4">
        <w:tblPrEx>
          <w:tblW w:w="7760" w:type="dxa"/>
          <w:tblCellMar>
            <w:left w:w="70" w:type="dxa"/>
            <w:right w:w="70" w:type="dxa"/>
          </w:tblCellMar>
          <w:tblLook w:val="04A0"/>
        </w:tblPrEx>
        <w:trPr>
          <w:trHeight w:val="300"/>
        </w:trPr>
        <w:tc>
          <w:tcPr>
            <w:tcW w:w="2960" w:type="dxa"/>
            <w:tcBorders>
              <w:top w:val="single" w:sz="4" w:space="0" w:color="8EA9DB"/>
              <w:left w:val="single" w:sz="4" w:space="0" w:color="8EA9DB"/>
              <w:bottom w:val="single" w:sz="4" w:space="0" w:color="8EA9DB"/>
              <w:right w:val="nil"/>
            </w:tcBorders>
            <w:shd w:val="clear" w:color="auto" w:fill="auto"/>
            <w:vAlign w:val="bottom"/>
            <w:hideMark/>
          </w:tcPr>
          <w:p w:rsidR="000E066B" w:rsidRPr="00F5722F" w:rsidP="002861E4" w14:paraId="314676D8" w14:textId="77777777">
            <w:pPr>
              <w:rPr>
                <w:rFonts w:ascii="Calibri" w:hAnsi="Calibri" w:cs="Calibri"/>
                <w:color w:val="000000"/>
              </w:rPr>
            </w:pPr>
            <w:r w:rsidRPr="00F5722F">
              <w:rPr>
                <w:rFonts w:ascii="Calibri" w:hAnsi="Calibri" w:cs="Calibri"/>
                <w:color w:val="000000"/>
              </w:rPr>
              <w:t>Andel heltidsekvivalenter</w:t>
            </w:r>
          </w:p>
        </w:tc>
        <w:tc>
          <w:tcPr>
            <w:tcW w:w="1200" w:type="dxa"/>
            <w:tcBorders>
              <w:top w:val="single" w:sz="4" w:space="0" w:color="8EA9DB"/>
              <w:left w:val="nil"/>
              <w:bottom w:val="single" w:sz="4" w:space="0" w:color="8EA9DB"/>
              <w:right w:val="nil"/>
            </w:tcBorders>
            <w:shd w:val="clear" w:color="auto" w:fill="auto"/>
            <w:noWrap/>
            <w:vAlign w:val="bottom"/>
            <w:hideMark/>
          </w:tcPr>
          <w:p w:rsidR="000E066B" w:rsidRPr="00F5722F" w:rsidP="002861E4" w14:paraId="774A0D8A" w14:textId="77777777">
            <w:pPr>
              <w:jc w:val="right"/>
              <w:rPr>
                <w:rFonts w:ascii="Calibri" w:hAnsi="Calibri" w:cs="Calibri"/>
                <w:color w:val="000000"/>
              </w:rPr>
            </w:pPr>
            <w:r w:rsidRPr="00F5722F">
              <w:rPr>
                <w:rFonts w:ascii="Calibri" w:hAnsi="Calibri" w:cs="Calibri"/>
                <w:color w:val="000000"/>
              </w:rPr>
              <w:t>1303,00</w:t>
            </w:r>
          </w:p>
        </w:tc>
        <w:tc>
          <w:tcPr>
            <w:tcW w:w="1200" w:type="dxa"/>
            <w:tcBorders>
              <w:top w:val="single" w:sz="4" w:space="0" w:color="8EA9DB"/>
              <w:left w:val="nil"/>
              <w:bottom w:val="single" w:sz="4" w:space="0" w:color="8EA9DB"/>
              <w:right w:val="nil"/>
            </w:tcBorders>
            <w:shd w:val="clear" w:color="auto" w:fill="auto"/>
            <w:noWrap/>
            <w:vAlign w:val="bottom"/>
            <w:hideMark/>
          </w:tcPr>
          <w:p w:rsidR="000E066B" w:rsidRPr="00F5722F" w:rsidP="002861E4" w14:paraId="6EF65580" w14:textId="77777777">
            <w:pPr>
              <w:jc w:val="right"/>
              <w:rPr>
                <w:rFonts w:ascii="Calibri" w:hAnsi="Calibri" w:cs="Calibri"/>
                <w:color w:val="000000"/>
              </w:rPr>
            </w:pPr>
            <w:r w:rsidRPr="00F5722F">
              <w:rPr>
                <w:rFonts w:ascii="Calibri" w:hAnsi="Calibri" w:cs="Calibri"/>
                <w:color w:val="000000"/>
              </w:rPr>
              <w:t>1227,00</w:t>
            </w:r>
          </w:p>
        </w:tc>
        <w:tc>
          <w:tcPr>
            <w:tcW w:w="1200" w:type="dxa"/>
            <w:tcBorders>
              <w:top w:val="single" w:sz="4" w:space="0" w:color="8EA9DB"/>
              <w:left w:val="nil"/>
              <w:bottom w:val="single" w:sz="4" w:space="0" w:color="8EA9DB"/>
              <w:right w:val="nil"/>
            </w:tcBorders>
            <w:shd w:val="clear" w:color="auto" w:fill="auto"/>
            <w:noWrap/>
            <w:vAlign w:val="bottom"/>
            <w:hideMark/>
          </w:tcPr>
          <w:p w:rsidR="000E066B" w:rsidRPr="00F5722F" w:rsidP="002861E4" w14:paraId="7B3AFEC4" w14:textId="77777777">
            <w:pPr>
              <w:jc w:val="right"/>
              <w:rPr>
                <w:rFonts w:ascii="Calibri" w:hAnsi="Calibri" w:cs="Calibri"/>
                <w:color w:val="000000"/>
              </w:rPr>
            </w:pPr>
            <w:r w:rsidRPr="00F5722F">
              <w:rPr>
                <w:rFonts w:ascii="Calibri" w:hAnsi="Calibri" w:cs="Calibri"/>
                <w:color w:val="000000"/>
              </w:rPr>
              <w:t>1340,00</w:t>
            </w:r>
          </w:p>
        </w:tc>
        <w:tc>
          <w:tcPr>
            <w:tcW w:w="1200" w:type="dxa"/>
            <w:tcBorders>
              <w:top w:val="single" w:sz="4" w:space="0" w:color="8EA9DB"/>
              <w:left w:val="nil"/>
              <w:bottom w:val="single" w:sz="4" w:space="0" w:color="8EA9DB"/>
              <w:right w:val="single" w:sz="4" w:space="0" w:color="8EA9DB"/>
            </w:tcBorders>
            <w:shd w:val="clear" w:color="auto" w:fill="auto"/>
            <w:noWrap/>
            <w:vAlign w:val="bottom"/>
            <w:hideMark/>
          </w:tcPr>
          <w:p w:rsidR="000E066B" w:rsidRPr="00F5722F" w:rsidP="002861E4" w14:paraId="214C9B5E" w14:textId="77777777">
            <w:pPr>
              <w:jc w:val="right"/>
              <w:rPr>
                <w:rFonts w:ascii="Calibri" w:hAnsi="Calibri" w:cs="Calibri"/>
                <w:color w:val="000000"/>
              </w:rPr>
            </w:pPr>
            <w:r w:rsidRPr="00F5722F">
              <w:rPr>
                <w:rFonts w:ascii="Calibri" w:hAnsi="Calibri" w:cs="Calibri"/>
                <w:color w:val="000000"/>
              </w:rPr>
              <w:t>1287,00</w:t>
            </w:r>
          </w:p>
        </w:tc>
      </w:tr>
      <w:tr w14:paraId="49251365" w14:textId="77777777" w:rsidTr="002861E4">
        <w:tblPrEx>
          <w:tblW w:w="7760" w:type="dxa"/>
          <w:tblCellMar>
            <w:left w:w="70" w:type="dxa"/>
            <w:right w:w="70" w:type="dxa"/>
          </w:tblCellMar>
          <w:tblLook w:val="04A0"/>
        </w:tblPrEx>
        <w:trPr>
          <w:trHeight w:val="600"/>
        </w:trPr>
        <w:tc>
          <w:tcPr>
            <w:tcW w:w="2960" w:type="dxa"/>
            <w:tcBorders>
              <w:top w:val="single" w:sz="4" w:space="0" w:color="8EA9DB"/>
              <w:left w:val="single" w:sz="4" w:space="0" w:color="8EA9DB"/>
              <w:bottom w:val="single" w:sz="4" w:space="0" w:color="8EA9DB"/>
              <w:right w:val="nil"/>
            </w:tcBorders>
            <w:shd w:val="clear" w:color="D9E1F2" w:fill="D9E1F2"/>
            <w:vAlign w:val="bottom"/>
            <w:hideMark/>
          </w:tcPr>
          <w:p w:rsidR="000E066B" w:rsidRPr="00F5722F" w:rsidP="002861E4" w14:paraId="48DFA60D" w14:textId="77777777">
            <w:pPr>
              <w:rPr>
                <w:rFonts w:ascii="Calibri" w:hAnsi="Calibri" w:cs="Calibri"/>
                <w:color w:val="000000"/>
              </w:rPr>
            </w:pPr>
            <w:r w:rsidRPr="00F5722F">
              <w:rPr>
                <w:rFonts w:ascii="Calibri" w:hAnsi="Calibri" w:cs="Calibri"/>
                <w:color w:val="000000"/>
              </w:rPr>
              <w:t>Produserte studiepoeng per heltidsekvivalent</w:t>
            </w:r>
          </w:p>
        </w:tc>
        <w:tc>
          <w:tcPr>
            <w:tcW w:w="1200" w:type="dxa"/>
            <w:tcBorders>
              <w:top w:val="single" w:sz="4" w:space="0" w:color="8EA9DB"/>
              <w:left w:val="nil"/>
              <w:bottom w:val="single" w:sz="4" w:space="0" w:color="8EA9DB"/>
              <w:right w:val="nil"/>
            </w:tcBorders>
            <w:shd w:val="clear" w:color="D9E1F2" w:fill="D9E1F2"/>
            <w:noWrap/>
            <w:vAlign w:val="bottom"/>
            <w:hideMark/>
          </w:tcPr>
          <w:p w:rsidR="000E066B" w:rsidRPr="00F5722F" w:rsidP="002861E4" w14:paraId="46F2255A" w14:textId="77777777">
            <w:pPr>
              <w:jc w:val="right"/>
              <w:rPr>
                <w:rFonts w:ascii="Calibri" w:hAnsi="Calibri" w:cs="Calibri"/>
                <w:color w:val="000000"/>
              </w:rPr>
            </w:pPr>
            <w:r w:rsidRPr="00F5722F">
              <w:rPr>
                <w:rFonts w:ascii="Calibri" w:hAnsi="Calibri" w:cs="Calibri"/>
                <w:color w:val="000000"/>
              </w:rPr>
              <w:t>10,88</w:t>
            </w:r>
          </w:p>
        </w:tc>
        <w:tc>
          <w:tcPr>
            <w:tcW w:w="1200" w:type="dxa"/>
            <w:tcBorders>
              <w:top w:val="single" w:sz="4" w:space="0" w:color="8EA9DB"/>
              <w:left w:val="nil"/>
              <w:bottom w:val="single" w:sz="4" w:space="0" w:color="8EA9DB"/>
              <w:right w:val="nil"/>
            </w:tcBorders>
            <w:shd w:val="clear" w:color="D9E1F2" w:fill="D9E1F2"/>
            <w:noWrap/>
            <w:vAlign w:val="bottom"/>
            <w:hideMark/>
          </w:tcPr>
          <w:p w:rsidR="000E066B" w:rsidRPr="00F5722F" w:rsidP="002861E4" w14:paraId="528FC55C" w14:textId="77777777">
            <w:pPr>
              <w:jc w:val="right"/>
              <w:rPr>
                <w:rFonts w:ascii="Calibri" w:hAnsi="Calibri" w:cs="Calibri"/>
                <w:color w:val="000000"/>
              </w:rPr>
            </w:pPr>
            <w:r w:rsidRPr="00F5722F">
              <w:rPr>
                <w:rFonts w:ascii="Calibri" w:hAnsi="Calibri" w:cs="Calibri"/>
                <w:color w:val="000000"/>
              </w:rPr>
              <w:t>40,27</w:t>
            </w:r>
          </w:p>
        </w:tc>
        <w:tc>
          <w:tcPr>
            <w:tcW w:w="1200" w:type="dxa"/>
            <w:tcBorders>
              <w:top w:val="single" w:sz="4" w:space="0" w:color="8EA9DB"/>
              <w:left w:val="nil"/>
              <w:bottom w:val="single" w:sz="4" w:space="0" w:color="8EA9DB"/>
              <w:right w:val="nil"/>
            </w:tcBorders>
            <w:shd w:val="clear" w:color="D9E1F2" w:fill="D9E1F2"/>
            <w:noWrap/>
            <w:vAlign w:val="bottom"/>
            <w:hideMark/>
          </w:tcPr>
          <w:p w:rsidR="000E066B" w:rsidRPr="00F5722F" w:rsidP="002861E4" w14:paraId="70934830" w14:textId="77777777">
            <w:pPr>
              <w:jc w:val="right"/>
              <w:rPr>
                <w:rFonts w:ascii="Calibri" w:hAnsi="Calibri" w:cs="Calibri"/>
                <w:color w:val="000000"/>
              </w:rPr>
            </w:pPr>
            <w:r w:rsidRPr="00F5722F">
              <w:rPr>
                <w:rFonts w:ascii="Calibri" w:hAnsi="Calibri" w:cs="Calibri"/>
                <w:color w:val="000000"/>
              </w:rPr>
              <w:t>10,80</w:t>
            </w:r>
          </w:p>
        </w:tc>
        <w:tc>
          <w:tcPr>
            <w:tcW w:w="1200" w:type="dxa"/>
            <w:tcBorders>
              <w:top w:val="single" w:sz="4" w:space="0" w:color="8EA9DB"/>
              <w:left w:val="nil"/>
              <w:bottom w:val="single" w:sz="4" w:space="0" w:color="8EA9DB"/>
              <w:right w:val="single" w:sz="4" w:space="0" w:color="8EA9DB"/>
            </w:tcBorders>
            <w:shd w:val="clear" w:color="D9E1F2" w:fill="D9E1F2"/>
            <w:noWrap/>
            <w:vAlign w:val="bottom"/>
            <w:hideMark/>
          </w:tcPr>
          <w:p w:rsidR="000E066B" w:rsidRPr="00F5722F" w:rsidP="002861E4" w14:paraId="5D455D9C" w14:textId="77777777">
            <w:pPr>
              <w:jc w:val="right"/>
              <w:rPr>
                <w:rFonts w:ascii="Calibri" w:hAnsi="Calibri" w:cs="Calibri"/>
                <w:color w:val="000000"/>
              </w:rPr>
            </w:pPr>
            <w:r w:rsidRPr="00F5722F">
              <w:rPr>
                <w:rFonts w:ascii="Calibri" w:hAnsi="Calibri" w:cs="Calibri"/>
                <w:color w:val="000000"/>
              </w:rPr>
              <w:t>39,40</w:t>
            </w:r>
          </w:p>
        </w:tc>
      </w:tr>
    </w:tbl>
    <w:p w:rsidR="000E066B" w:rsidRPr="00346AD0" w:rsidP="000E066B" w14:paraId="2E65EED9" w14:textId="77777777">
      <w:pPr>
        <w:rPr>
          <w:rFonts w:ascii="Arial" w:hAnsi="Arial" w:cs="Arial"/>
          <w:sz w:val="16"/>
          <w:szCs w:val="16"/>
          <w:shd w:val="clear" w:color="auto" w:fill="FAF9F8"/>
        </w:rPr>
      </w:pPr>
      <w:r w:rsidRPr="00346AD0">
        <w:rPr>
          <w:rFonts w:ascii="Arial" w:hAnsi="Arial" w:cs="Arial"/>
          <w:sz w:val="16"/>
          <w:szCs w:val="16"/>
          <w:shd w:val="clear" w:color="auto" w:fill="FAF9F8"/>
        </w:rPr>
        <w:t>Tabellen syner produserte studiepoeng per heiltidsekvivalent</w:t>
      </w:r>
    </w:p>
    <w:p w:rsidR="000E066B" w:rsidP="000E066B" w14:paraId="1788B68D" w14:textId="77777777">
      <w:pPr>
        <w:rPr>
          <w:rFonts w:eastAsia="Roboto" w:cs="Roboto"/>
          <w:color w:val="000000" w:themeColor="text1"/>
          <w:lang w:val="nn-NO"/>
        </w:rPr>
      </w:pPr>
    </w:p>
    <w:p w:rsidR="000E066B" w:rsidRPr="00A35B0E" w:rsidP="000E066B" w14:paraId="72D01024" w14:textId="77777777">
      <w:pPr>
        <w:rPr>
          <w:lang w:val="nn-NO"/>
        </w:rPr>
      </w:pPr>
      <w:r>
        <w:rPr>
          <w:lang w:val="nn-NO"/>
        </w:rPr>
        <w:t xml:space="preserve">Dei fleste vurderingar gjerast i vårsemesteret og vi ser at det er ei auke frå 49 412 produserte studiepoeng våren 22 til 50 709 studiepoeng våren 23. Våren 22 hadde skulen 1670 studentar mot 1825 våren 23.  Som forventa ser vi ei auke i produksjon av studiepoeng. </w:t>
      </w:r>
      <w:r>
        <w:rPr>
          <w:lang w:val="nn-NO"/>
        </w:rPr>
        <w:t>Imidlertid</w:t>
      </w:r>
      <w:r>
        <w:rPr>
          <w:lang w:val="nn-NO"/>
        </w:rPr>
        <w:t xml:space="preserve"> må vi vurdere tala opp i mot at ikkje alle studentane er heiltidsstudentar. Viss vi ser på produksjon av studiepoeng per heiltidsekvivalent ser vi at det våren 22 vart produsert 40.27 studiepoeng per heiltidsekvivalent, medan dette fell til 39.4 per heiltidsekvivalent våren 23.  </w:t>
      </w:r>
    </w:p>
    <w:p w:rsidR="000E066B" w:rsidP="000E066B" w14:paraId="33083BE0" w14:textId="77777777">
      <w:pPr>
        <w:rPr>
          <w:rFonts w:eastAsia="Roboto" w:cs="Roboto"/>
          <w:b/>
          <w:bCs/>
          <w:color w:val="000000" w:themeColor="text1"/>
          <w:lang w:val="nn-NO"/>
        </w:rPr>
      </w:pPr>
      <w:r w:rsidRPr="002A5438">
        <w:rPr>
          <w:noProof/>
        </w:rPr>
        <w:drawing>
          <wp:inline distT="0" distB="0" distL="0" distR="0">
            <wp:extent cx="4392295" cy="2293620"/>
            <wp:effectExtent l="0" t="0" r="8255" b="0"/>
            <wp:docPr id="240553386" name="Picture 24055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53386" name="Picture 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392295" cy="2293620"/>
                    </a:xfrm>
                    <a:prstGeom prst="rect">
                      <a:avLst/>
                    </a:prstGeom>
                    <a:noFill/>
                    <a:ln>
                      <a:noFill/>
                    </a:ln>
                  </pic:spPr>
                </pic:pic>
              </a:graphicData>
            </a:graphic>
          </wp:inline>
        </w:drawing>
      </w:r>
    </w:p>
    <w:p w:rsidR="000E066B" w:rsidRPr="008371B4" w:rsidP="000E066B" w14:paraId="5DEDD185" w14:textId="77777777">
      <w:pPr>
        <w:rPr>
          <w:lang w:val="nn-NO"/>
        </w:rPr>
      </w:pPr>
      <w:r w:rsidRPr="008371B4">
        <w:rPr>
          <w:lang w:val="nn-NO"/>
        </w:rPr>
        <w:t>Når vi samanliknar oss med andre fagskul</w:t>
      </w:r>
      <w:r>
        <w:rPr>
          <w:lang w:val="nn-NO"/>
        </w:rPr>
        <w:t>a</w:t>
      </w:r>
      <w:r w:rsidRPr="008371B4">
        <w:rPr>
          <w:lang w:val="nn-NO"/>
        </w:rPr>
        <w:t>r, ser vi at vi ligger til dels betydel</w:t>
      </w:r>
      <w:r>
        <w:rPr>
          <w:lang w:val="nn-NO"/>
        </w:rPr>
        <w:t>e</w:t>
      </w:r>
      <w:r w:rsidRPr="008371B4">
        <w:rPr>
          <w:lang w:val="nn-NO"/>
        </w:rPr>
        <w:t xml:space="preserve">g over </w:t>
      </w:r>
      <w:r>
        <w:rPr>
          <w:lang w:val="nn-NO"/>
        </w:rPr>
        <w:t>F</w:t>
      </w:r>
      <w:r w:rsidRPr="008371B4">
        <w:rPr>
          <w:lang w:val="nn-NO"/>
        </w:rPr>
        <w:t>agskolen i Viken og Fagskolen Innlandet, mens vi ligger meir på nivå med Fagskolen Rogaland.</w:t>
      </w:r>
      <w:r>
        <w:rPr>
          <w:lang w:val="nn-NO"/>
        </w:rPr>
        <w:t xml:space="preserve"> </w:t>
      </w:r>
    </w:p>
    <w:p w:rsidR="000E066B" w:rsidRPr="004716AA" w:rsidP="000E066B" w14:paraId="078BD0A8" w14:textId="77777777">
      <w:pPr>
        <w:rPr>
          <w:lang w:val="nn-NO"/>
        </w:rPr>
      </w:pPr>
    </w:p>
    <w:p w:rsidR="000E066B" w:rsidRPr="004716AA" w:rsidP="000E066B" w14:paraId="19D081BE" w14:textId="77777777">
      <w:pPr>
        <w:rPr>
          <w:rFonts w:eastAsia="Roboto" w:cs="Roboto"/>
          <w:color w:val="000000" w:themeColor="text1"/>
          <w:lang w:val="nn-NO"/>
        </w:rPr>
      </w:pPr>
    </w:p>
    <w:p w:rsidR="000E066B" w:rsidRPr="004716AA" w:rsidP="000E066B" w14:paraId="6F0E1F27" w14:textId="77777777">
      <w:pPr>
        <w:rPr>
          <w:rFonts w:eastAsia="Roboto" w:cs="Roboto"/>
          <w:color w:val="000000" w:themeColor="text1"/>
          <w:lang w:val="nn-NO"/>
        </w:rPr>
      </w:pPr>
    </w:p>
    <w:p w:rsidR="000E066B" w:rsidRPr="004716AA" w:rsidP="000E066B" w14:paraId="0BCDFFCD" w14:textId="77777777">
      <w:pPr>
        <w:rPr>
          <w:rFonts w:eastAsia="Roboto" w:cs="Roboto"/>
          <w:b/>
          <w:bCs/>
          <w:color w:val="000000" w:themeColor="text1"/>
          <w:lang w:val="nn-NO"/>
        </w:rPr>
      </w:pPr>
      <w:r w:rsidRPr="004716AA">
        <w:rPr>
          <w:rFonts w:eastAsia="Roboto" w:cs="Roboto"/>
          <w:b/>
          <w:bCs/>
          <w:color w:val="000000" w:themeColor="text1"/>
          <w:lang w:val="nn-NO"/>
        </w:rPr>
        <w:br w:type="page"/>
      </w:r>
    </w:p>
    <w:p w:rsidR="000E066B" w:rsidRPr="000E066B" w:rsidP="000E066B" w14:paraId="78DB0CD9" w14:textId="77777777">
      <w:pPr>
        <w:pStyle w:val="Heading2"/>
        <w:keepNext/>
        <w:keepLines/>
        <w:spacing w:before="40" w:after="0" w:line="259" w:lineRule="auto"/>
        <w:rPr>
          <w:rFonts w:ascii="Roboto Slab" w:hAnsi="Roboto Slab" w:eastAsiaTheme="majorEastAsia" w:cstheme="majorBidi"/>
          <w:b w:val="0"/>
          <w:color w:val="22BECE"/>
          <w:sz w:val="56"/>
          <w:szCs w:val="26"/>
          <w:lang w:val="nn-NO" w:eastAsia="en-US"/>
        </w:rPr>
      </w:pPr>
      <w:bookmarkStart w:id="7" w:name="_Toc256000008"/>
      <w:r w:rsidRPr="000E066B">
        <w:rPr>
          <w:rFonts w:ascii="Roboto Slab" w:hAnsi="Roboto Slab" w:eastAsiaTheme="majorEastAsia" w:cstheme="majorBidi"/>
          <w:b w:val="0"/>
          <w:color w:val="22BECE"/>
          <w:sz w:val="56"/>
          <w:szCs w:val="26"/>
          <w:lang w:val="nn-NO" w:eastAsia="en-US"/>
        </w:rPr>
        <w:t>Relevanskvalitet</w:t>
      </w:r>
      <w:bookmarkEnd w:id="7"/>
    </w:p>
    <w:p w:rsidR="000E066B" w:rsidRPr="00BE651E" w:rsidP="000E066B" w14:paraId="0688D593" w14:textId="77777777">
      <w:pPr>
        <w:rPr>
          <w:lang w:val="nn-NO"/>
        </w:rPr>
      </w:pPr>
      <w:r w:rsidRPr="578017E7">
        <w:rPr>
          <w:lang w:val="nn-NO"/>
        </w:rPr>
        <w:t xml:space="preserve">Relevanskvalitet skal seie noko om studentane sin kompetanse, etter sluttført </w:t>
      </w:r>
      <w:r>
        <w:rPr>
          <w:lang w:val="nn-NO"/>
        </w:rPr>
        <w:t>utdanning</w:t>
      </w:r>
      <w:r w:rsidRPr="578017E7">
        <w:rPr>
          <w:lang w:val="nn-NO"/>
        </w:rPr>
        <w:t>, er relevant for arbeidslivet. Fagsk</w:t>
      </w:r>
      <w:r>
        <w:rPr>
          <w:lang w:val="nn-NO"/>
        </w:rPr>
        <w:t>u</w:t>
      </w:r>
      <w:r w:rsidRPr="578017E7">
        <w:rPr>
          <w:lang w:val="nn-NO"/>
        </w:rPr>
        <w:t xml:space="preserve">lane vert ofte omtala som arbeidslivet si skole og det ligg eit særleg krav til våre </w:t>
      </w:r>
      <w:r>
        <w:rPr>
          <w:lang w:val="nn-NO"/>
        </w:rPr>
        <w:t>utdanningar</w:t>
      </w:r>
      <w:r w:rsidRPr="578017E7">
        <w:rPr>
          <w:lang w:val="nn-NO"/>
        </w:rPr>
        <w:t xml:space="preserve"> at dei skal fylle eit gitt kompetansebehov  i arbeidslivet. Arbeidslivs relevans er satt opp som eit av fire satsingsområde i strategien til Fagskulen Vestland. Dette er i tråd med forventningane om at ein kandidat frå fagskulen skal kunne gå rett ut i relevant arbeid utan meir utdanning. </w:t>
      </w:r>
    </w:p>
    <w:p w:rsidR="000E066B" w:rsidRPr="00BE651E" w:rsidP="000E066B" w14:paraId="4A761BE1" w14:textId="77777777">
      <w:pPr>
        <w:rPr>
          <w:lang w:val="nn-NO"/>
        </w:rPr>
      </w:pPr>
      <w:r w:rsidRPr="578017E7">
        <w:rPr>
          <w:lang w:val="nn-NO"/>
        </w:rPr>
        <w:t>Noko av det som Fagskulen gjer for å sikre denne relevansen er  å gjennomføre hovudprosjekta ,som er kandidatane si</w:t>
      </w:r>
      <w:r>
        <w:rPr>
          <w:lang w:val="nn-NO"/>
        </w:rPr>
        <w:t>n</w:t>
      </w:r>
      <w:r w:rsidRPr="578017E7">
        <w:rPr>
          <w:lang w:val="nn-NO"/>
        </w:rPr>
        <w:t xml:space="preserve"> avsluttings oppgåve ved </w:t>
      </w:r>
      <w:r>
        <w:rPr>
          <w:lang w:val="nn-NO"/>
        </w:rPr>
        <w:t>f</w:t>
      </w:r>
      <w:r w:rsidRPr="578017E7">
        <w:rPr>
          <w:lang w:val="nn-NO"/>
        </w:rPr>
        <w:t xml:space="preserve">agskulen, i tett samarbeid med aktuelt arbeidsliv. Fagskulen Vestland har samarbeid med mange verksemder om hovudprosjekt og utdanningane brukar dette som ein god av sjekk på relevansen. </w:t>
      </w:r>
      <w:r w:rsidRPr="578017E7">
        <w:rPr>
          <w:lang w:val="nn-NO"/>
        </w:rPr>
        <w:t>Equinor</w:t>
      </w:r>
      <w:r w:rsidRPr="578017E7">
        <w:rPr>
          <w:lang w:val="nn-NO"/>
        </w:rPr>
        <w:t xml:space="preserve">,  Bybanen utbygging, Aker Kværner og FMC er nokon av dei bedriftene Fagskulen har jamt samarbeid med. Ikkje alle hovudprosjekt er gjennomført med samarbeidsbedrift, det varierer noko mellom utdanningane. Ved maskinavdelinga på Nordnes inviterast arbeidslivet kvart år inn og studentane stiller ut sine hovudprosjekt. Dette er eit viktig tiltak i å synleggjere for arbeidslivet kva Fagskulen Vestland sine utdanningar inneheld. </w:t>
      </w:r>
    </w:p>
    <w:p w:rsidR="000E066B" w:rsidRPr="00BE651E" w:rsidP="000E066B" w14:paraId="30185869" w14:textId="77777777">
      <w:pPr>
        <w:rPr>
          <w:lang w:val="nn-NO"/>
        </w:rPr>
      </w:pPr>
      <w:r w:rsidRPr="44759944">
        <w:rPr>
          <w:lang w:val="nn-NO"/>
        </w:rPr>
        <w:t xml:space="preserve">I 2023 har Fagskulen Vestland utvikla og starta utdanningar saman med arbeidslivet fleire stader i Vestland. </w:t>
      </w:r>
    </w:p>
    <w:p w:rsidR="000E066B" w:rsidRPr="00BE651E" w:rsidP="000E066B" w14:paraId="31048D89" w14:textId="77777777">
      <w:pPr>
        <w:rPr>
          <w:lang w:val="nn-NO"/>
        </w:rPr>
      </w:pPr>
      <w:r w:rsidRPr="44759944">
        <w:rPr>
          <w:lang w:val="nn-NO"/>
        </w:rPr>
        <w:t xml:space="preserve">I Odda  har </w:t>
      </w:r>
      <w:r>
        <w:rPr>
          <w:lang w:val="nn-NO"/>
        </w:rPr>
        <w:t>f</w:t>
      </w:r>
      <w:r w:rsidRPr="44759944">
        <w:rPr>
          <w:lang w:val="nn-NO"/>
        </w:rPr>
        <w:t xml:space="preserve">agskulen utvikla industri 4.0 og digitalisering for industrien. Studiet er ein del av </w:t>
      </w:r>
      <w:r w:rsidRPr="44759944">
        <w:rPr>
          <w:lang w:val="nn-NO"/>
        </w:rPr>
        <w:t>robotisering</w:t>
      </w:r>
      <w:r w:rsidRPr="44759944">
        <w:rPr>
          <w:lang w:val="nn-NO"/>
        </w:rPr>
        <w:t xml:space="preserve">  og digitaliseringsstudiet til fagskulen. Dette studiet treffer veldig godt på behovet til arbeidslivet i Odda. Studiet var fullteikna både våren og hausten 23.</w:t>
      </w:r>
    </w:p>
    <w:p w:rsidR="000E066B" w:rsidRPr="00BE651E" w:rsidP="000E066B" w14:paraId="16B68EFF" w14:textId="77777777">
      <w:pPr>
        <w:rPr>
          <w:lang w:val="nn-NO"/>
        </w:rPr>
      </w:pPr>
      <w:r w:rsidRPr="44759944">
        <w:rPr>
          <w:lang w:val="nn-NO"/>
        </w:rPr>
        <w:t>I Florø har vi saman med arbeidslivet utvikla studiet Min arbeidsplass, dette studiet treffer også veldig godt behovet til arbeidslivet i Florø, studiet er ein del av maskinutdanninga til Fagskulen. Studiet er fullteikna hausten 23.</w:t>
      </w:r>
    </w:p>
    <w:p w:rsidR="000E066B" w:rsidRPr="00BE651E" w:rsidP="000E066B" w14:paraId="74989863" w14:textId="77777777">
      <w:pPr>
        <w:rPr>
          <w:lang w:val="nn-NO"/>
        </w:rPr>
      </w:pPr>
      <w:r w:rsidRPr="578017E7">
        <w:rPr>
          <w:lang w:val="nn-NO"/>
        </w:rPr>
        <w:t xml:space="preserve">På Stord har vi utvikla EX utdanning(arbeid med elektriske installasjonar i eksplosjons farlege omgjevnader). Utdanninga er ein heilt ny utdanning som Fagskulen Vestland har akkreditert. Det treffer veldig godt behovet til arbeidslivet i Vestland og var fullteikna både våren og hausten 2023. </w:t>
      </w:r>
      <w:r w:rsidRPr="44759944">
        <w:rPr>
          <w:lang w:val="nn-NO"/>
        </w:rPr>
        <w:t xml:space="preserve">På Stord har Fagskulen også utvikla ein utdanning retta mot ISO faga og inspeksjon. Studiet er eit helt nytt studie som treffer behovet i arbeidslivet veldig godt, men som ikkje er fullteikna og treffer nok ikkje studentane like godt. </w:t>
      </w:r>
    </w:p>
    <w:p w:rsidR="000E066B" w:rsidRPr="00BE651E" w:rsidP="000E066B" w14:paraId="1D1B004F" w14:textId="77777777">
      <w:pPr>
        <w:rPr>
          <w:lang w:val="nn-NO"/>
        </w:rPr>
      </w:pPr>
      <w:r w:rsidRPr="44759944">
        <w:rPr>
          <w:lang w:val="nn-NO"/>
        </w:rPr>
        <w:t xml:space="preserve">Alle desse prosjekta bidreg i stor grad til at Fagskulen Vestland </w:t>
      </w:r>
      <w:r w:rsidRPr="00422685">
        <w:rPr>
          <w:lang w:val="nn-NO"/>
        </w:rPr>
        <w:t>samla sett</w:t>
      </w:r>
      <w:r w:rsidRPr="44759944">
        <w:rPr>
          <w:lang w:val="nn-NO"/>
        </w:rPr>
        <w:t xml:space="preserve"> har god yrkesrelevans ved fleire av dei store utdanningane. Desse nye utdanningane er finansiert gjennom diverse utviklingsutlysingar frå HK-DIR, og det vert viktig for</w:t>
      </w:r>
      <w:r w:rsidRPr="00B71578">
        <w:rPr>
          <w:color w:val="FF0000"/>
          <w:lang w:val="nn-NO"/>
        </w:rPr>
        <w:t xml:space="preserve"> </w:t>
      </w:r>
      <w:r w:rsidRPr="44759944">
        <w:rPr>
          <w:lang w:val="nn-NO"/>
        </w:rPr>
        <w:t>Fagskulen Vestland at skulen har</w:t>
      </w:r>
      <w:r>
        <w:rPr>
          <w:lang w:val="nn-NO"/>
        </w:rPr>
        <w:t xml:space="preserve"> vidare</w:t>
      </w:r>
      <w:r w:rsidRPr="44759944">
        <w:rPr>
          <w:lang w:val="nn-NO"/>
        </w:rPr>
        <w:t xml:space="preserve"> kapasitet til å halde fram med denne utviklinga. </w:t>
      </w:r>
    </w:p>
    <w:p w:rsidR="000E066B" w:rsidRPr="00BE651E" w:rsidP="000E066B" w14:paraId="2FE7915F" w14:textId="77777777">
      <w:pPr>
        <w:rPr>
          <w:lang w:val="nn-NO"/>
        </w:rPr>
      </w:pPr>
      <w:r w:rsidRPr="44759944">
        <w:rPr>
          <w:lang w:val="nn-NO"/>
        </w:rPr>
        <w:t xml:space="preserve">Når </w:t>
      </w:r>
      <w:r>
        <w:rPr>
          <w:lang w:val="nn-NO"/>
        </w:rPr>
        <w:t>f</w:t>
      </w:r>
      <w:r w:rsidRPr="44759944">
        <w:rPr>
          <w:lang w:val="nn-NO"/>
        </w:rPr>
        <w:t xml:space="preserve">agskulen samarbeider tett med arbeidslivet som desse prosjekta tek utgangspunkt i, så ser vi også at relevans i studia ofte er avhengig av kva bedriftene har av trong for av arbeidskraft. Det varierer både mellom fagområde og kvar dei ulike verksemdene er lokalisert. Det er forskjell på utdanningane vi har utvikla i Florø og dei vi har utvikla på Stord, sjølv om utviklinga går føre seg innan same fagområdet- mekanisk. </w:t>
      </w:r>
    </w:p>
    <w:p w:rsidR="000E066B" w:rsidRPr="00BE651E" w:rsidP="000E066B" w14:paraId="61C0A59A" w14:textId="77777777">
      <w:pPr>
        <w:rPr>
          <w:lang w:val="nn-NO"/>
        </w:rPr>
      </w:pPr>
      <w:r w:rsidRPr="578017E7">
        <w:rPr>
          <w:lang w:val="nn-NO"/>
        </w:rPr>
        <w:t xml:space="preserve">Saman med Aker Kværner gjennomførte Fagskulen ein pilot der studentar i Egersund vart kopla opp digitalt i lag med studiestaden og studentane på Stord. Dette var eit pilotprosjekt med Hybridundervisning. Gjennomføringa for studentane i Egersund vart god. Aker Kværner i Egersund vart særs nøgd med å kunne få sine tilsette med på studiet som Fagskulen Vestland gjennomførte på Stord, utan for stor reiseverksemd. </w:t>
      </w:r>
      <w:r w:rsidRPr="578017E7">
        <w:rPr>
          <w:lang w:val="nn-NO"/>
        </w:rPr>
        <w:t>Samtlege</w:t>
      </w:r>
      <w:r w:rsidRPr="578017E7">
        <w:rPr>
          <w:lang w:val="nn-NO"/>
        </w:rPr>
        <w:t xml:space="preserve"> studentar frå Egersund gjennomførte og bestod studiet våren 23. Dette syner kva moglegheitsrom Fagskulen har på å kople saman studentar frå ulike lokasjonar. Det er samstundes ein del utfordringar som kjem fram gjennom denne piloten, nokre av dei var vi klar over ville komme, medan andre var vi ikkje like forberedt på. </w:t>
      </w:r>
    </w:p>
    <w:p w:rsidR="000E066B" w:rsidRPr="00BE651E" w:rsidP="000E066B" w14:paraId="369DF8B6" w14:textId="77777777">
      <w:pPr>
        <w:rPr>
          <w:lang w:val="nn-NO"/>
        </w:rPr>
      </w:pPr>
      <w:r w:rsidRPr="578017E7">
        <w:rPr>
          <w:lang w:val="nn-NO"/>
        </w:rPr>
        <w:t xml:space="preserve">Fleire utdanningar arrangerer i løpet av året fagdagar der arbeidslivet vert invitert inn til </w:t>
      </w:r>
      <w:r>
        <w:rPr>
          <w:lang w:val="nn-NO"/>
        </w:rPr>
        <w:t>f</w:t>
      </w:r>
      <w:r w:rsidRPr="578017E7">
        <w:rPr>
          <w:lang w:val="nn-NO"/>
        </w:rPr>
        <w:t xml:space="preserve">agskulen og vi ser gjennom desse møta at Fagskulen Vestland sine uteksaminerte kandidatar  er særs attraktive i dagens arbeidsmarknad. Elektro avdelinga gjennomførte i haust ein slik fagdag og store selskap som ABB og Odfjell ga klårt uttrykk for at dei trengte fleire med fagskule utdanning. Det som var veldig bra var at det var tidlegare studentar ved fagskulen som no er med i rekrutteringsarbeidet til verksemdene. Dei var klokkeklår på kva bedriftene treng. </w:t>
      </w:r>
    </w:p>
    <w:p w:rsidR="000E066B" w:rsidRPr="00BE651E" w:rsidP="000E066B" w14:paraId="655B29F1" w14:textId="77777777">
      <w:pPr>
        <w:rPr>
          <w:lang w:val="nn-NO"/>
        </w:rPr>
      </w:pPr>
      <w:r w:rsidRPr="44759944">
        <w:rPr>
          <w:lang w:val="nn-NO"/>
        </w:rPr>
        <w:t xml:space="preserve">Det er om lag 80% av studentane ved Fagskulen Vestland som er i relevant arbeid før dei startar på eit studiet. Det er berre dei maritime utdanningane som ikkje har eit fleksibelt løp men berre har heiltidsstudentar. Desse utdanningane er styrt av internasjonale konvensjonar og er jamleg revidert slik at myndigheitene sikrar seg at utdanningane ved Fagskulen Vestland er i tråd med desse. </w:t>
      </w:r>
    </w:p>
    <w:p w:rsidR="000E066B" w:rsidRPr="00BE651E" w:rsidP="000E066B" w14:paraId="7564FBDB" w14:textId="77777777">
      <w:pPr>
        <w:rPr>
          <w:lang w:val="nn-NO"/>
        </w:rPr>
      </w:pPr>
      <w:r w:rsidRPr="578017E7">
        <w:rPr>
          <w:lang w:val="nn-NO"/>
        </w:rPr>
        <w:t xml:space="preserve">Dei tekniske utdanningane har ein stor overvekt av studentar som er i full jobb. Ved studiestad Førde er det hausten 23 ingen heiltidsstudentar att. Dette er ein utvikling som går raskt og som gjer at attendemeldingar frå denne studentgruppa er viktig i høve til relevans.  Studentane må svare på følgjande påstand: </w:t>
      </w:r>
      <w:r w:rsidRPr="578017E7">
        <w:rPr>
          <w:i/>
          <w:iCs/>
          <w:lang w:val="nn-NO"/>
        </w:rPr>
        <w:t>«Eg får kompetanse som gjer at eg kan gå rett ut i arbeidslivet utan ytterlegare utdanning»</w:t>
      </w:r>
      <w:r w:rsidRPr="578017E7">
        <w:rPr>
          <w:lang w:val="nn-NO"/>
        </w:rPr>
        <w:t>’. I 2022 svarte 65% at dei var einig eller særs einig. I 2023 har denne prosenten gått ned  til 61%. Det er små variasjonar men likevel eit signal på at arbeidet med relevans og revisjonar av studieplanar må styrkast.</w:t>
      </w:r>
    </w:p>
    <w:p w:rsidR="000E066B" w:rsidRPr="00BE651E" w:rsidP="000E066B" w14:paraId="3E1F03AF" w14:textId="77777777">
      <w:pPr>
        <w:rPr>
          <w:lang w:val="nn-NO"/>
        </w:rPr>
      </w:pPr>
      <w:r w:rsidRPr="578017E7">
        <w:rPr>
          <w:lang w:val="nn-NO"/>
        </w:rPr>
        <w:t xml:space="preserve">Vidare seier 68% av studentane at dei får ein kompetanse som er viktig for arbeidslivet, også på dette spørsmålet er det ein svak nedgang frå i fjor (70%). Dette er ikkje urovekkjande, talet er framleis høgt, men det støttar oppunder signalet om at dette arbeidet må styrkast. </w:t>
      </w:r>
    </w:p>
    <w:p w:rsidR="000E066B" w:rsidRPr="00BE651E" w:rsidP="000E066B" w14:paraId="46DD259E" w14:textId="77777777">
      <w:pPr>
        <w:rPr>
          <w:lang w:val="nn-NO"/>
        </w:rPr>
      </w:pPr>
      <w:r w:rsidRPr="44759944">
        <w:rPr>
          <w:lang w:val="nn-NO"/>
        </w:rPr>
        <w:t>I lærarundersøkinga svarar om lag 60 % at dei er samd i følgjande påstand: «E</w:t>
      </w:r>
      <w:r w:rsidRPr="44759944">
        <w:rPr>
          <w:color w:val="000000" w:themeColor="text1"/>
          <w:lang w:val="nn-NO"/>
        </w:rPr>
        <w:t>r pensum oppdatert og tilpassa utviklinga i samfunn og arbeidsliv?</w:t>
      </w:r>
      <w:r w:rsidRPr="44759944">
        <w:rPr>
          <w:lang w:val="nn-NO"/>
        </w:rPr>
        <w:t>». Dette talet er på same nivå som i fjor. Samtidig svarar så mange som 92% at dei er samd i følgjande påstand: «</w:t>
      </w:r>
      <w:r w:rsidRPr="44759944">
        <w:rPr>
          <w:color w:val="000000" w:themeColor="text1"/>
          <w:lang w:val="nn-NO"/>
        </w:rPr>
        <w:t xml:space="preserve">Brukar eg oppgåver tilpassa utdanninga?». Dette er ein svak oppgang frå året før då resultata var 89% på denne påstanden. </w:t>
      </w:r>
    </w:p>
    <w:p w:rsidR="000E066B" w:rsidRPr="00BE651E" w:rsidP="000E066B" w14:paraId="2CF8FE75" w14:textId="77777777">
      <w:pPr>
        <w:rPr>
          <w:lang w:val="nn-NO"/>
        </w:rPr>
      </w:pPr>
      <w:r w:rsidRPr="44759944">
        <w:rPr>
          <w:rFonts w:ascii="Segoe UI" w:eastAsia="Segoe UI" w:hAnsi="Segoe UI" w:cs="Segoe UI"/>
          <w:sz w:val="18"/>
          <w:szCs w:val="18"/>
          <w:lang w:val="nn-NO"/>
        </w:rPr>
        <w:t xml:space="preserve"> </w:t>
      </w:r>
      <w:r w:rsidRPr="578017E7">
        <w:rPr>
          <w:lang w:val="nn-NO"/>
        </w:rPr>
        <w:t>Forventningane til studentane om at fagskulen skal gje høve til å knytte kontakt med bedrifter og auke sjansane deira på arbeidsmarknaden, innfrir fagskulen ikkje godt nok. 25% av studentane er samd eller heilt samd i  følgjande påstand: «</w:t>
      </w:r>
      <w:r w:rsidRPr="578017E7">
        <w:rPr>
          <w:color w:val="000000" w:themeColor="text1"/>
          <w:lang w:val="nn-NO"/>
        </w:rPr>
        <w:t>Representantar for arbeidslivet bidrar på en god måte i undervisning, prosjektarbeid, praksis, ol». 45% seier at dei er usamd, eller litt usamd i same påstand.  Utviklinga i svara på denne påstanden går i negativ retning. Det er ein nedgang i positive svar frå studentane frå 30% i 2022 og ein auke i negative svar frå 41% i 2022.</w:t>
      </w:r>
    </w:p>
    <w:p w:rsidR="000E066B" w:rsidRPr="00E1330E" w:rsidP="000E066B" w14:paraId="6746A319" w14:textId="77777777">
      <w:pPr>
        <w:rPr>
          <w:lang w:val="nn-NO"/>
        </w:rPr>
      </w:pPr>
      <w:r w:rsidRPr="44759944">
        <w:rPr>
          <w:lang w:val="nn-NO"/>
        </w:rPr>
        <w:t xml:space="preserve"> </w:t>
      </w:r>
      <w:r w:rsidRPr="578017E7">
        <w:rPr>
          <w:color w:val="000000" w:themeColor="text1"/>
          <w:lang w:val="nn-NO"/>
        </w:rPr>
        <w:t xml:space="preserve">Speglar vi dette mot </w:t>
      </w:r>
      <w:r w:rsidRPr="578017E7">
        <w:rPr>
          <w:color w:val="000000" w:themeColor="text1"/>
          <w:lang w:val="nn-NO"/>
        </w:rPr>
        <w:t>lærerundersøkinga</w:t>
      </w:r>
      <w:r w:rsidRPr="578017E7">
        <w:rPr>
          <w:color w:val="000000" w:themeColor="text1"/>
          <w:lang w:val="nn-NO"/>
        </w:rPr>
        <w:t xml:space="preserve"> så seier 28% seg heilt einig eller einig i påstanden om at dei samarbeider aktivt med arbeidslivet, 11% svarar heilt ueinig på dette. Dette er ein positiv utvikling i frå 2022 då 25% sa seg einig eller heilt einig i dette og 16% svarte heilt ueinig.</w:t>
      </w:r>
    </w:p>
    <w:p w:rsidR="000E066B" w:rsidRPr="00BE651E" w:rsidP="000E066B" w14:paraId="1BEBD2B2" w14:textId="77777777">
      <w:pPr>
        <w:rPr>
          <w:lang w:val="nn-NO"/>
        </w:rPr>
      </w:pPr>
      <w:r w:rsidRPr="44759944">
        <w:rPr>
          <w:lang w:val="nn-NO"/>
        </w:rPr>
        <w:t xml:space="preserve"> </w:t>
      </w:r>
      <w:r w:rsidRPr="578017E7">
        <w:rPr>
          <w:color w:val="000000" w:themeColor="text1"/>
          <w:lang w:val="nn-NO"/>
        </w:rPr>
        <w:t xml:space="preserve">Spørsmåla om utdanningane til Fagskulen Vestland  er relevante og om studentane opplever å gå direkte i relevant arbeid etter utdanningane, er ikkje gode nok til å belyse denne kvalitetsindikatoren. Til det trengs ein meir spesifikk kandidatundersøking. Fagskulen Vestland har hatt som mål at vi skal opprette ein </w:t>
      </w:r>
      <w:r w:rsidRPr="578017E7">
        <w:rPr>
          <w:color w:val="000000" w:themeColor="text1"/>
          <w:lang w:val="nn-NO"/>
        </w:rPr>
        <w:t>alumni</w:t>
      </w:r>
      <w:r w:rsidRPr="578017E7">
        <w:rPr>
          <w:color w:val="000000" w:themeColor="text1"/>
          <w:lang w:val="nn-NO"/>
        </w:rPr>
        <w:t xml:space="preserve"> for fagskule studentar. Vi er ikkje klår med denne enda ,men det er noko vi trur vil gje oss betre svar på mellom anna relevansen. Utifrå svar vi har fått dei seinare åra er studentane, som hovudbilete trygg på at utdanningane Fagskulen tilbyr er arbeidslivsrelevante. Studentane er ikkje så nøgd med Fagskulen sin bruk av arbeidslivet anten i undervisning eller i andre samanhengar. Lærarane ved Fagskulen Vestland er meir positiv til dette bilete og meiner at samarbeidet er godt, men at det kan bli betre. </w:t>
      </w:r>
    </w:p>
    <w:p w:rsidR="000E066B" w:rsidRPr="00BE651E" w:rsidP="000E066B" w14:paraId="40FEBD9F" w14:textId="77777777">
      <w:pPr>
        <w:rPr>
          <w:lang w:val="nn-NO"/>
        </w:rPr>
      </w:pPr>
      <w:r w:rsidRPr="44759944">
        <w:rPr>
          <w:color w:val="000000" w:themeColor="text1"/>
          <w:lang w:val="nn-NO"/>
        </w:rPr>
        <w:t xml:space="preserve">Fagskulen Vestland utviklar nye utdanningar </w:t>
      </w:r>
      <w:r>
        <w:rPr>
          <w:color w:val="000000" w:themeColor="text1"/>
          <w:lang w:val="nn-NO"/>
        </w:rPr>
        <w:t>med ulikt omfang</w:t>
      </w:r>
      <w:r w:rsidRPr="44759944">
        <w:rPr>
          <w:color w:val="000000" w:themeColor="text1"/>
          <w:lang w:val="nn-NO"/>
        </w:rPr>
        <w:t xml:space="preserve"> som ein respons på arbeidslivets behov for kompetanse, og desse utdanningane er Fagskulen trygg på er relevante. </w:t>
      </w:r>
    </w:p>
    <w:p w:rsidR="000E066B" w:rsidRPr="00BE651E" w:rsidP="000E066B" w14:paraId="07BD5721" w14:textId="77777777">
      <w:pPr>
        <w:rPr>
          <w:lang w:val="nn-NO"/>
        </w:rPr>
      </w:pPr>
      <w:r w:rsidRPr="44759944">
        <w:rPr>
          <w:lang w:val="nn-NO"/>
        </w:rPr>
        <w:t xml:space="preserve"> </w:t>
      </w:r>
      <w:r w:rsidRPr="578017E7">
        <w:rPr>
          <w:color w:val="000000" w:themeColor="text1"/>
          <w:lang w:val="nn-NO"/>
        </w:rPr>
        <w:t xml:space="preserve">Fagskulen Vestland har hatt som satsingsområdet at det både skal etablerast meir strukturert samarbeid med arbeidslivet kring utdanningane og at det skal vere lokale studentråd etablert ved utdanningane. Begge desse arenaene for dialog vil kunne gje oss eit betre bilete av kva forventningar både arbeidslivet og studentane våre har til utdanningane vi tilbyr. Det er ein klår forventning </w:t>
      </w:r>
      <w:r>
        <w:rPr>
          <w:color w:val="000000" w:themeColor="text1"/>
          <w:lang w:val="nn-NO"/>
        </w:rPr>
        <w:t xml:space="preserve">frå leiinga ved skulen </w:t>
      </w:r>
      <w:r w:rsidRPr="578017E7">
        <w:rPr>
          <w:color w:val="000000" w:themeColor="text1"/>
          <w:lang w:val="nn-NO"/>
        </w:rPr>
        <w:t>at dette arbeidet prioriterast  framover.</w:t>
      </w:r>
    </w:p>
    <w:p w:rsidR="000E066B" w:rsidP="000E066B" w14:paraId="05C442B7" w14:textId="77777777">
      <w:pPr>
        <w:rPr>
          <w:color w:val="000000" w:themeColor="text1"/>
          <w:lang w:val="nn-NO"/>
        </w:rPr>
      </w:pPr>
    </w:p>
    <w:p w:rsidR="000E066B" w:rsidP="000E066B" w14:paraId="55402306" w14:textId="77777777">
      <w:pPr>
        <w:rPr>
          <w:color w:val="000000" w:themeColor="text1"/>
          <w:lang w:val="nn-NO"/>
        </w:rPr>
      </w:pPr>
    </w:p>
    <w:p w:rsidR="000E066B" w:rsidRPr="000E066B" w:rsidP="000E066B" w14:paraId="188C6E08" w14:textId="77777777">
      <w:pPr>
        <w:pStyle w:val="Heading2"/>
        <w:keepNext/>
        <w:keepLines/>
        <w:spacing w:before="40" w:after="0" w:line="259" w:lineRule="auto"/>
        <w:rPr>
          <w:rFonts w:ascii="Roboto Slab" w:hAnsi="Roboto Slab" w:eastAsiaTheme="majorEastAsia" w:cstheme="majorBidi"/>
          <w:b w:val="0"/>
          <w:color w:val="22BECE"/>
          <w:sz w:val="56"/>
          <w:szCs w:val="26"/>
          <w:lang w:val="nn-NO" w:eastAsia="en-US"/>
        </w:rPr>
      </w:pPr>
      <w:r>
        <w:rPr>
          <w:bCs/>
          <w:color w:val="000000" w:themeColor="text1"/>
          <w:lang w:val="nn-NO"/>
        </w:rPr>
        <w:br w:type="page"/>
      </w:r>
      <w:bookmarkStart w:id="8" w:name="_Toc256000009"/>
      <w:r w:rsidRPr="000E066B">
        <w:rPr>
          <w:rFonts w:ascii="Roboto Slab" w:hAnsi="Roboto Slab" w:eastAsiaTheme="majorEastAsia" w:cstheme="majorBidi"/>
          <w:b w:val="0"/>
          <w:color w:val="22BECE"/>
          <w:sz w:val="56"/>
          <w:szCs w:val="26"/>
          <w:lang w:val="nn-NO" w:eastAsia="en-US"/>
        </w:rPr>
        <w:t>Styringskvalitet</w:t>
      </w:r>
      <w:bookmarkEnd w:id="8"/>
    </w:p>
    <w:p w:rsidR="000E066B" w:rsidRPr="00BE651E" w:rsidP="000E066B" w14:paraId="5E65DC01" w14:textId="77777777">
      <w:pPr>
        <w:rPr>
          <w:lang w:val="nn-NO"/>
        </w:rPr>
      </w:pPr>
      <w:r w:rsidRPr="578017E7">
        <w:rPr>
          <w:lang w:val="nn-NO"/>
        </w:rPr>
        <w:t xml:space="preserve">Fagskulesektoren har vore i ei omstilling over fleire år. Det har blitt gjennomført tydelege grep både i forhold til struktur, rammer, utvikling og kvalitet. I tillegg har også dei fleste fagskulane gjennomført samanslåingar som følgje av endra fylkesgrenser. Fagskulen Vestland er også ein ny konstruksjon i så måte. 2023 er andre året som ein stor fagskule i Vestland. </w:t>
      </w:r>
    </w:p>
    <w:p w:rsidR="000E066B" w:rsidRPr="00BE651E" w:rsidP="000E066B" w14:paraId="04B60DED" w14:textId="77777777">
      <w:pPr>
        <w:rPr>
          <w:lang w:val="nn-NO"/>
        </w:rPr>
      </w:pPr>
      <w:r w:rsidRPr="44759944">
        <w:rPr>
          <w:lang w:val="nn-NO"/>
        </w:rPr>
        <w:t xml:space="preserve">Gjennom skuleåret 22/23 har vi haldt fram med vekst og vi har om lag 1900 studentar som deltek på ein av dei mange utdanningar som skulen tilbyr. </w:t>
      </w:r>
    </w:p>
    <w:p w:rsidR="000E066B" w:rsidRPr="00BE651E" w:rsidP="000E066B" w14:paraId="5740DE5D" w14:textId="77777777">
      <w:pPr>
        <w:rPr>
          <w:lang w:val="nn-NO"/>
        </w:rPr>
      </w:pPr>
      <w:r w:rsidRPr="578017E7">
        <w:rPr>
          <w:lang w:val="nn-NO"/>
        </w:rPr>
        <w:t xml:space="preserve">Hausten 2023 er Fagskulen Vestland akkreditert til å drive utdanningar innan 63 forskjellige retningar, det er ikkje aktivitet i alle, men mange av dei. I forhold til andre fagskular vi gjerne samanliknar oss med er talet lågt. Fagskolen i Viken har 100 utdanningar, Fagskolen i Rogaland har 96 og Fagskolen Innlandet har 88. Tala er henta frå DBH (Database for høgare utdanning 2023). </w:t>
      </w:r>
    </w:p>
    <w:p w:rsidR="000E066B" w:rsidRPr="00BE651E" w:rsidP="000E066B" w14:paraId="6E9F887F" w14:textId="77777777">
      <w:pPr>
        <w:rPr>
          <w:lang w:val="nn-NO"/>
        </w:rPr>
      </w:pPr>
      <w:r w:rsidRPr="578017E7">
        <w:rPr>
          <w:lang w:val="nn-NO"/>
        </w:rPr>
        <w:t xml:space="preserve">Noko av forklaringa på dette ligg nok i at det for Fagskulen Vestland har vore viktig og tilby utdanningar retta mot det verdiskapande arbeidslivet i Vestland. Det er langt på veg denne kompetansen  som etterspørjast gjennom mellom anna NHO sitt kompetansebarometer.  </w:t>
      </w:r>
    </w:p>
    <w:p w:rsidR="000E066B" w:rsidRPr="00BE651E" w:rsidP="000E066B" w14:paraId="794473DC" w14:textId="77777777">
      <w:pPr>
        <w:rPr>
          <w:lang w:val="nn-NO"/>
        </w:rPr>
      </w:pPr>
      <w:r w:rsidRPr="44759944">
        <w:rPr>
          <w:lang w:val="nn-NO"/>
        </w:rPr>
        <w:t xml:space="preserve">Ved Fagskulen Vestland er om lag 86% av produksjonen vår innan det tekniske område; 6% innan dei maritime faga, 4% innan helsefaga og 4% innan dei grøne faga. </w:t>
      </w:r>
    </w:p>
    <w:p w:rsidR="000E066B" w:rsidRPr="00BE651E" w:rsidP="000E066B" w14:paraId="521DA559" w14:textId="77777777">
      <w:pPr>
        <w:rPr>
          <w:lang w:val="nn-NO"/>
        </w:rPr>
      </w:pPr>
      <w:r w:rsidRPr="44759944">
        <w:rPr>
          <w:lang w:val="nn-NO"/>
        </w:rPr>
        <w:t xml:space="preserve">Samanlikna med  </w:t>
      </w:r>
      <w:r w:rsidRPr="44759944">
        <w:rPr>
          <w:lang w:val="nn-NO"/>
        </w:rPr>
        <w:t>t.d</w:t>
      </w:r>
      <w:r w:rsidRPr="44759944">
        <w:rPr>
          <w:lang w:val="nn-NO"/>
        </w:rPr>
        <w:t xml:space="preserve"> Fagskolen i Rogaland er fordelinga av produksjonen vår overraskande forskjellig, då ein gjerne tenkjer at arbeidsmarknaden er ganske lik som i Vestland. Sjå tabell under. </w:t>
      </w:r>
    </w:p>
    <w:p w:rsidR="000E066B" w:rsidRPr="00BE651E" w:rsidP="000E066B" w14:paraId="565D2CDC" w14:textId="77777777">
      <w:pPr>
        <w:spacing w:line="257" w:lineRule="auto"/>
        <w:rPr>
          <w:lang w:val="nn-NO"/>
        </w:rPr>
      </w:pPr>
      <w:r w:rsidRPr="44759944">
        <w:rPr>
          <w:rFonts w:eastAsia="Roboto" w:cs="Roboto"/>
          <w:sz w:val="19"/>
          <w:szCs w:val="19"/>
          <w:lang w:val="nn-NO"/>
        </w:rPr>
        <w:t xml:space="preserve"> </w:t>
      </w:r>
    </w:p>
    <w:p w:rsidR="000E066B" w:rsidRPr="00BE651E" w:rsidP="000E066B" w14:paraId="4F8ED27B" w14:textId="77777777">
      <w:pPr>
        <w:spacing w:line="257" w:lineRule="auto"/>
        <w:rPr>
          <w:lang w:val="nn-NO"/>
        </w:rPr>
      </w:pPr>
      <w:r w:rsidRPr="44759944">
        <w:rPr>
          <w:rFonts w:eastAsia="Roboto" w:cs="Roboto"/>
          <w:b/>
          <w:bCs/>
          <w:sz w:val="19"/>
          <w:szCs w:val="19"/>
          <w:lang w:val="nn-NO"/>
        </w:rPr>
        <w:t xml:space="preserve">Tabell 1: Fagskuletilbod fordelt på </w:t>
      </w:r>
      <w:r w:rsidRPr="44759944">
        <w:rPr>
          <w:rFonts w:eastAsia="Roboto" w:cs="Roboto"/>
          <w:b/>
          <w:bCs/>
          <w:sz w:val="19"/>
          <w:szCs w:val="19"/>
          <w:lang w:val="nn-NO"/>
        </w:rPr>
        <w:t>utanningsområde</w:t>
      </w:r>
    </w:p>
    <w:p w:rsidR="000E066B" w:rsidRPr="00BE651E" w:rsidP="000E066B" w14:paraId="352D9B5D" w14:textId="77777777">
      <w:pPr>
        <w:spacing w:line="257" w:lineRule="auto"/>
        <w:rPr>
          <w:lang w:val="nn-NO"/>
        </w:rPr>
      </w:pPr>
      <w:r>
        <w:rPr>
          <w:noProof/>
          <w:lang w:val="nn-NO"/>
        </w:rPr>
        <w:drawing>
          <wp:inline distT="0" distB="0" distL="0" distR="0">
            <wp:extent cx="5438140" cy="2755900"/>
            <wp:effectExtent l="0" t="0" r="0" b="6350"/>
            <wp:docPr id="1300585008" name="Picture 1300585008" descr="Et bilde som inneholder tekst, skjermbilde, Plottdiagram,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85008" name="Picture 1300585008" descr="Et bilde som inneholder tekst, skjermbilde, Plottdiagram, Font&#10;&#10;Automatisk generert beskrivelse"/>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438140" cy="2755900"/>
                    </a:xfrm>
                    <a:prstGeom prst="rect">
                      <a:avLst/>
                    </a:prstGeom>
                    <a:noFill/>
                  </pic:spPr>
                </pic:pic>
              </a:graphicData>
            </a:graphic>
          </wp:inline>
        </w:drawing>
      </w:r>
    </w:p>
    <w:p w:rsidR="000E066B" w:rsidRPr="00BE651E" w:rsidP="000E066B" w14:paraId="31AE2118" w14:textId="77777777">
      <w:pPr>
        <w:spacing w:line="257" w:lineRule="auto"/>
        <w:rPr>
          <w:lang w:val="nn-NO"/>
        </w:rPr>
      </w:pPr>
      <w:r w:rsidRPr="44759944">
        <w:rPr>
          <w:rFonts w:eastAsia="Roboto" w:cs="Roboto"/>
          <w:sz w:val="19"/>
          <w:szCs w:val="19"/>
          <w:lang w:val="nn-NO"/>
        </w:rPr>
        <w:t>Kjelde: DBH 2023</w:t>
      </w:r>
    </w:p>
    <w:p w:rsidR="000E066B" w:rsidRPr="00BE651E" w:rsidP="000E066B" w14:paraId="00385530" w14:textId="77777777">
      <w:pPr>
        <w:rPr>
          <w:lang w:val="nn-NO"/>
        </w:rPr>
      </w:pPr>
      <w:r w:rsidRPr="44759944">
        <w:rPr>
          <w:lang w:val="nn-NO"/>
        </w:rPr>
        <w:t xml:space="preserve"> Samanlikna med dei andre store fagskulane i landet så har også Fagskulen Vestland hatt ein god vekst dei seinaste åra, særleg er veksten ved studiestaden Førde stor.  Studiestaden har dei seinaste åra utvikla fleire utdanningar som treff marknaden godt. Bygningssakkunnig starta i 2020 og BIM utdanninga starta i 2021, handverksysting starta 2021 og Mjølkerobot starta i 2020.  I tillegg har studiestaden vore aktiv innan industrifagskulen og </w:t>
      </w:r>
      <w:r w:rsidRPr="44759944">
        <w:rPr>
          <w:lang w:val="nn-NO"/>
        </w:rPr>
        <w:t>desentral</w:t>
      </w:r>
      <w:r w:rsidRPr="44759944">
        <w:rPr>
          <w:lang w:val="nn-NO"/>
        </w:rPr>
        <w:t xml:space="preserve"> og fleksible utdanningar. </w:t>
      </w:r>
    </w:p>
    <w:p w:rsidR="000E066B" w:rsidRPr="00BE651E" w:rsidP="000E066B" w14:paraId="0C28C026" w14:textId="77777777">
      <w:pPr>
        <w:rPr>
          <w:lang w:val="nn-NO"/>
        </w:rPr>
      </w:pPr>
      <w:r w:rsidRPr="44759944">
        <w:rPr>
          <w:lang w:val="nn-NO"/>
        </w:rPr>
        <w:t xml:space="preserve"> </w:t>
      </w:r>
    </w:p>
    <w:p w:rsidR="000E066B" w:rsidRPr="00BE651E" w:rsidP="000E066B" w14:paraId="12601DA4" w14:textId="77777777">
      <w:pPr>
        <w:spacing w:line="257" w:lineRule="auto"/>
        <w:rPr>
          <w:lang w:val="nn-NO"/>
        </w:rPr>
      </w:pPr>
      <w:r w:rsidRPr="44759944">
        <w:rPr>
          <w:rFonts w:eastAsia="Roboto" w:cs="Roboto"/>
          <w:sz w:val="19"/>
          <w:szCs w:val="19"/>
          <w:lang w:val="nn-NO"/>
        </w:rPr>
        <w:t xml:space="preserve"> </w:t>
      </w:r>
    </w:p>
    <w:p w:rsidR="000E066B" w:rsidP="000E066B" w14:paraId="0C5DE866" w14:textId="77777777">
      <w:pPr>
        <w:spacing w:line="257" w:lineRule="auto"/>
        <w:rPr>
          <w:rFonts w:eastAsia="Roboto" w:cs="Roboto"/>
          <w:sz w:val="19"/>
          <w:szCs w:val="19"/>
          <w:lang w:val="nn-NO"/>
        </w:rPr>
      </w:pPr>
    </w:p>
    <w:p w:rsidR="000E066B" w:rsidRPr="00BE651E" w:rsidP="000E066B" w14:paraId="09A954C2" w14:textId="77777777">
      <w:pPr>
        <w:rPr>
          <w:lang w:val="nn-NO"/>
        </w:rPr>
      </w:pPr>
      <w:r w:rsidRPr="44759944">
        <w:rPr>
          <w:lang w:val="nn-NO"/>
        </w:rPr>
        <w:t>Sama</w:t>
      </w:r>
      <w:r>
        <w:rPr>
          <w:lang w:val="nn-NO"/>
        </w:rPr>
        <w:t>n</w:t>
      </w:r>
      <w:r w:rsidRPr="44759944">
        <w:rPr>
          <w:lang w:val="nn-NO"/>
        </w:rPr>
        <w:t xml:space="preserve">liknar vi Fagskulen Vestland med dei tre andre store fagskulane så får vi følgjande tabell: </w:t>
      </w:r>
    </w:p>
    <w:p w:rsidR="000E066B" w:rsidRPr="00BE651E" w:rsidP="000E066B" w14:paraId="40253B14" w14:textId="77777777">
      <w:pPr>
        <w:spacing w:line="257" w:lineRule="auto"/>
        <w:rPr>
          <w:lang w:val="nn-NO"/>
        </w:rPr>
      </w:pPr>
      <w:r w:rsidRPr="44759944">
        <w:rPr>
          <w:rFonts w:eastAsia="Roboto" w:cs="Roboto"/>
          <w:b/>
          <w:bCs/>
          <w:sz w:val="19"/>
          <w:szCs w:val="19"/>
          <w:lang w:val="nn-NO"/>
        </w:rPr>
        <w:t xml:space="preserve"> </w:t>
      </w:r>
    </w:p>
    <w:p w:rsidR="000E066B" w:rsidRPr="00265C0A" w:rsidP="000E066B" w14:paraId="6F5850FB" w14:textId="77777777">
      <w:pPr>
        <w:spacing w:line="257" w:lineRule="auto"/>
      </w:pPr>
      <w:r w:rsidRPr="44759944">
        <w:rPr>
          <w:rFonts w:eastAsia="Roboto" w:cs="Roboto"/>
          <w:b/>
          <w:bCs/>
          <w:sz w:val="19"/>
          <w:szCs w:val="19"/>
          <w:lang w:val="nn-NO"/>
        </w:rPr>
        <w:t xml:space="preserve">Tabell 2: studentar og studiepoengs produksjon </w:t>
      </w:r>
    </w:p>
    <w:tbl>
      <w:tblPr>
        <w:tblStyle w:val="TableGrid"/>
        <w:tblW w:w="0" w:type="auto"/>
        <w:tblLayout w:type="fixed"/>
        <w:tblLook w:val="04A0"/>
      </w:tblPr>
      <w:tblGrid>
        <w:gridCol w:w="3005"/>
        <w:gridCol w:w="3005"/>
        <w:gridCol w:w="3005"/>
      </w:tblGrid>
      <w:tr w14:paraId="51A466A5" w14:textId="77777777" w:rsidTr="002861E4">
        <w:tblPrEx>
          <w:tblW w:w="0" w:type="auto"/>
          <w:tblLayout w:type="fixed"/>
          <w:tblLook w:val="04A0"/>
        </w:tblPrEx>
        <w:trPr>
          <w:trHeight w:val="42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2A27A61F" w14:textId="77777777">
            <w:r w:rsidRPr="44759944">
              <w:rPr>
                <w:rFonts w:eastAsia="Roboto" w:cs="Roboto"/>
                <w:b/>
                <w:bCs/>
                <w:sz w:val="19"/>
                <w:szCs w:val="19"/>
              </w:rPr>
              <w:t>Fagskule</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4E1CAD55" w14:textId="77777777">
            <w:r w:rsidRPr="44759944">
              <w:rPr>
                <w:rFonts w:eastAsia="Roboto" w:cs="Roboto"/>
                <w:b/>
                <w:bCs/>
                <w:sz w:val="19"/>
                <w:szCs w:val="19"/>
              </w:rPr>
              <w:t xml:space="preserve">Tal </w:t>
            </w:r>
            <w:r w:rsidRPr="44759944">
              <w:rPr>
                <w:rFonts w:eastAsia="Roboto" w:cs="Roboto"/>
                <w:b/>
                <w:bCs/>
                <w:sz w:val="19"/>
                <w:szCs w:val="19"/>
              </w:rPr>
              <w:t>studentar</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3D3266F4" w14:textId="77777777">
            <w:r w:rsidRPr="44759944">
              <w:rPr>
                <w:rFonts w:eastAsia="Roboto" w:cs="Roboto"/>
                <w:b/>
                <w:bCs/>
                <w:sz w:val="19"/>
                <w:szCs w:val="19"/>
              </w:rPr>
              <w:t xml:space="preserve">Tal stp. produsert </w:t>
            </w:r>
          </w:p>
        </w:tc>
      </w:tr>
      <w:tr w14:paraId="1F6BEE4C" w14:textId="77777777" w:rsidTr="002861E4">
        <w:tblPrEx>
          <w:tblW w:w="0" w:type="auto"/>
          <w:tblLayout w:type="fixed"/>
          <w:tblLook w:val="04A0"/>
        </w:tblPrEx>
        <w:trPr>
          <w:trHeight w:val="42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2B02B723" w14:textId="77777777">
            <w:r w:rsidRPr="44759944">
              <w:rPr>
                <w:rFonts w:eastAsia="Roboto" w:cs="Roboto"/>
                <w:sz w:val="19"/>
                <w:szCs w:val="19"/>
              </w:rPr>
              <w:t>Vestland</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22388279" w14:textId="77777777">
            <w:r w:rsidRPr="44759944">
              <w:rPr>
                <w:rFonts w:eastAsia="Roboto" w:cs="Roboto"/>
                <w:sz w:val="19"/>
                <w:szCs w:val="19"/>
              </w:rPr>
              <w:t>1909</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6CF21DBE" w14:textId="77777777">
            <w:r w:rsidRPr="44759944">
              <w:rPr>
                <w:rFonts w:eastAsia="Roboto" w:cs="Roboto"/>
                <w:sz w:val="19"/>
                <w:szCs w:val="19"/>
              </w:rPr>
              <w:t>50 709</w:t>
            </w:r>
          </w:p>
        </w:tc>
      </w:tr>
      <w:tr w14:paraId="30D3FE2D" w14:textId="77777777" w:rsidTr="002861E4">
        <w:tblPrEx>
          <w:tblW w:w="0" w:type="auto"/>
          <w:tblLayout w:type="fixed"/>
          <w:tblLook w:val="04A0"/>
        </w:tblPrEx>
        <w:trPr>
          <w:trHeight w:val="42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0AA19F39" w14:textId="77777777">
            <w:r w:rsidRPr="44759944">
              <w:rPr>
                <w:rFonts w:eastAsia="Roboto" w:cs="Roboto"/>
                <w:sz w:val="19"/>
                <w:szCs w:val="19"/>
              </w:rPr>
              <w:t>Viken</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7565F75D" w14:textId="77777777">
            <w:r w:rsidRPr="44759944">
              <w:rPr>
                <w:rFonts w:eastAsia="Roboto" w:cs="Roboto"/>
                <w:sz w:val="19"/>
                <w:szCs w:val="19"/>
              </w:rPr>
              <w:t>2555</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63CFAAB0" w14:textId="77777777">
            <w:r w:rsidRPr="44759944">
              <w:rPr>
                <w:rFonts w:eastAsia="Roboto" w:cs="Roboto"/>
                <w:sz w:val="19"/>
                <w:szCs w:val="19"/>
              </w:rPr>
              <w:t>47 428</w:t>
            </w:r>
          </w:p>
        </w:tc>
      </w:tr>
      <w:tr w14:paraId="202CD8F9" w14:textId="77777777" w:rsidTr="002861E4">
        <w:tblPrEx>
          <w:tblW w:w="0" w:type="auto"/>
          <w:tblLayout w:type="fixed"/>
          <w:tblLook w:val="04A0"/>
        </w:tblPrEx>
        <w:trPr>
          <w:trHeight w:val="42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4FCACED3" w14:textId="77777777">
            <w:r w:rsidRPr="44759944">
              <w:rPr>
                <w:rFonts w:eastAsia="Roboto" w:cs="Roboto"/>
                <w:sz w:val="19"/>
                <w:szCs w:val="19"/>
              </w:rPr>
              <w:t xml:space="preserve">Innlandet </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326D639F" w14:textId="77777777">
            <w:r w:rsidRPr="44759944">
              <w:rPr>
                <w:rFonts w:eastAsia="Roboto" w:cs="Roboto"/>
                <w:sz w:val="19"/>
                <w:szCs w:val="19"/>
              </w:rPr>
              <w:t>1665</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2993A4FA" w14:textId="77777777">
            <w:r w:rsidRPr="44759944">
              <w:rPr>
                <w:rFonts w:eastAsia="Roboto" w:cs="Roboto"/>
                <w:sz w:val="19"/>
                <w:szCs w:val="19"/>
              </w:rPr>
              <w:t>32 627</w:t>
            </w:r>
          </w:p>
        </w:tc>
      </w:tr>
      <w:tr w14:paraId="2C9A9E0E" w14:textId="77777777" w:rsidTr="002861E4">
        <w:tblPrEx>
          <w:tblW w:w="0" w:type="auto"/>
          <w:tblLayout w:type="fixed"/>
          <w:tblLook w:val="04A0"/>
        </w:tblPrEx>
        <w:trPr>
          <w:trHeight w:val="420"/>
        </w:trPr>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738C8D3D" w14:textId="77777777">
            <w:r w:rsidRPr="44759944">
              <w:rPr>
                <w:rFonts w:eastAsia="Roboto" w:cs="Roboto"/>
                <w:sz w:val="19"/>
                <w:szCs w:val="19"/>
              </w:rPr>
              <w:t xml:space="preserve">Rogaland </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7213539E" w14:textId="77777777">
            <w:r w:rsidRPr="44759944">
              <w:rPr>
                <w:rFonts w:eastAsia="Roboto" w:cs="Roboto"/>
                <w:sz w:val="19"/>
                <w:szCs w:val="19"/>
              </w:rPr>
              <w:t>1793</w:t>
            </w:r>
          </w:p>
        </w:tc>
        <w:tc>
          <w:tcPr>
            <w:tcW w:w="3005"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6A7BDB58" w14:textId="77777777">
            <w:r w:rsidRPr="44759944">
              <w:rPr>
                <w:rFonts w:eastAsia="Roboto" w:cs="Roboto"/>
                <w:sz w:val="19"/>
                <w:szCs w:val="19"/>
              </w:rPr>
              <w:t>43 879</w:t>
            </w:r>
          </w:p>
        </w:tc>
      </w:tr>
    </w:tbl>
    <w:p w:rsidR="000E066B" w:rsidRPr="00265C0A" w:rsidP="000E066B" w14:paraId="42AE45D2" w14:textId="77777777">
      <w:pPr>
        <w:spacing w:line="257" w:lineRule="auto"/>
      </w:pPr>
      <w:r w:rsidRPr="44759944">
        <w:rPr>
          <w:rFonts w:eastAsia="Roboto" w:cs="Roboto"/>
          <w:sz w:val="19"/>
          <w:szCs w:val="19"/>
          <w:lang w:val="nn-NO"/>
        </w:rPr>
        <w:t>Kjelde: DBH 2023</w:t>
      </w:r>
    </w:p>
    <w:p w:rsidR="000E066B" w:rsidRPr="00265C0A" w:rsidP="000E066B" w14:paraId="32B94EC0" w14:textId="77777777">
      <w:pPr>
        <w:spacing w:line="257" w:lineRule="auto"/>
      </w:pPr>
      <w:r w:rsidRPr="44759944">
        <w:rPr>
          <w:rFonts w:eastAsia="Roboto" w:cs="Roboto"/>
          <w:b/>
          <w:bCs/>
          <w:sz w:val="19"/>
          <w:szCs w:val="19"/>
          <w:lang w:val="nn-NO"/>
        </w:rPr>
        <w:t xml:space="preserve"> </w:t>
      </w:r>
    </w:p>
    <w:p w:rsidR="000E066B" w:rsidRPr="00BE651E" w:rsidP="000E066B" w14:paraId="0A0EDDD7" w14:textId="77777777">
      <w:pPr>
        <w:rPr>
          <w:lang w:val="nn-NO"/>
        </w:rPr>
      </w:pPr>
      <w:r w:rsidRPr="44759944">
        <w:rPr>
          <w:lang w:val="nn-NO"/>
        </w:rPr>
        <w:t xml:space="preserve">Tabellen synar at Fagskulen Vestland er den institusjonen som produserer flest studiepoeng noko som igjen synar at Fagskulen Vestland har ein høg gjennomføringsgrad blant våre studentar. </w:t>
      </w:r>
    </w:p>
    <w:p w:rsidR="000E066B" w:rsidRPr="00BE651E" w:rsidP="000E066B" w14:paraId="77613C85" w14:textId="77777777">
      <w:pPr>
        <w:spacing w:line="257" w:lineRule="auto"/>
        <w:rPr>
          <w:lang w:val="nn-NO"/>
        </w:rPr>
      </w:pPr>
      <w:r w:rsidRPr="44759944">
        <w:rPr>
          <w:rFonts w:eastAsia="Roboto" w:cs="Roboto"/>
          <w:b/>
          <w:bCs/>
          <w:sz w:val="19"/>
          <w:szCs w:val="19"/>
          <w:lang w:val="nn-NO"/>
        </w:rPr>
        <w:t xml:space="preserve"> </w:t>
      </w:r>
    </w:p>
    <w:p w:rsidR="000E066B" w:rsidRPr="00BE651E" w:rsidP="000E066B" w14:paraId="685BBC17" w14:textId="77777777">
      <w:pPr>
        <w:pStyle w:val="Heading4"/>
        <w:rPr>
          <w:lang w:val="nn-NO"/>
        </w:rPr>
      </w:pPr>
      <w:r w:rsidRPr="000E066B">
        <w:rPr>
          <w:rFonts w:ascii="Roboto" w:hAnsi="Roboto" w:eastAsiaTheme="majorEastAsia" w:cstheme="majorBidi"/>
          <w:b w:val="0"/>
          <w:color w:val="22BECE"/>
          <w:sz w:val="24"/>
          <w:szCs w:val="24"/>
          <w:lang w:val="nn-NO" w:eastAsia="en-US"/>
        </w:rPr>
        <w:t>6.1.1 Vidare vekst</w:t>
      </w:r>
      <w:r w:rsidRPr="44759944">
        <w:rPr>
          <w:lang w:val="nn-NO"/>
        </w:rPr>
        <w:t xml:space="preserve"> </w:t>
      </w:r>
    </w:p>
    <w:p w:rsidR="000E066B" w:rsidRPr="00BE651E" w:rsidP="000E066B" w14:paraId="224BAF46" w14:textId="77777777">
      <w:pPr>
        <w:rPr>
          <w:lang w:val="nn-NO"/>
        </w:rPr>
      </w:pPr>
      <w:r w:rsidRPr="578017E7">
        <w:rPr>
          <w:lang w:val="nn-NO"/>
        </w:rPr>
        <w:t xml:space="preserve">Fagskulen Vestland søkjer om fagområde fullmakt innan helseområdet vårt. Det er eit stort potensiale for vekst innan området men det er også det området ein har størst konkurranse frå andre fagskular i Vestland. Det vert eit strategisk val om vi skal halde fram med å utvikle dette fagområdet. Dette er eit område som er eit av dei felta som har flest elevar og lærlingar i Vestland, ein god og framtidsretta fagskuleutdanning innan helsefaga vil kunne bidra til at det vert meir attraktivt å utdanne seg den vegen. </w:t>
      </w:r>
    </w:p>
    <w:p w:rsidR="000E066B" w:rsidRPr="00265C0A" w:rsidP="000E066B" w14:paraId="4C8FE001" w14:textId="77777777">
      <w:pPr>
        <w:rPr>
          <w:lang w:val="nn-NO"/>
        </w:rPr>
      </w:pPr>
      <w:r w:rsidRPr="578017E7">
        <w:rPr>
          <w:lang w:val="nn-NO"/>
        </w:rPr>
        <w:t xml:space="preserve">Det kan også vere aktuelt å gå inn i andre fagområde. Det ser vi at dei andre store fagskulane gjer. Det bør utviklast ei utdanning innan IT sikkerheit og digitalisering, det vil gje Fagskulen Vestland tilgang på fleire søkjarar. Utdaninga vil kunne utviklast innan fagmiljøa i dei eksisterande utdanningane </w:t>
      </w:r>
      <w:r w:rsidRPr="578017E7">
        <w:rPr>
          <w:lang w:val="nn-NO"/>
        </w:rPr>
        <w:t>robotisering</w:t>
      </w:r>
      <w:r w:rsidRPr="578017E7">
        <w:rPr>
          <w:lang w:val="nn-NO"/>
        </w:rPr>
        <w:t xml:space="preserve"> og automasjon. </w:t>
      </w:r>
    </w:p>
    <w:p w:rsidR="000E066B" w:rsidRPr="00BE651E" w:rsidP="000E066B" w14:paraId="46915C75" w14:textId="77777777">
      <w:pPr>
        <w:rPr>
          <w:lang w:val="nn-NO"/>
        </w:rPr>
      </w:pPr>
      <w:r w:rsidRPr="44759944">
        <w:rPr>
          <w:lang w:val="nn-NO"/>
        </w:rPr>
        <w:t xml:space="preserve">Det er usikkerheit i fleire bransjar knytt til bygg og anleggsnæringa. I vår hadde fagskulen fleire søkjarar på bygg heiltid enn på samlingsbaserte tilsvarande utdanning ved studiestad Nordnes. Det er fleire år sidan dette var tilfellet sist, men det er eit signal om at det er usikre tider. </w:t>
      </w:r>
    </w:p>
    <w:p w:rsidR="000E066B" w:rsidRPr="00BE651E" w:rsidP="000E066B" w14:paraId="5194C307" w14:textId="77777777">
      <w:pPr>
        <w:rPr>
          <w:lang w:val="nn-NO"/>
        </w:rPr>
      </w:pPr>
      <w:r w:rsidRPr="44759944">
        <w:rPr>
          <w:lang w:val="nn-NO"/>
        </w:rPr>
        <w:t xml:space="preserve">Ved studiestad Førde og studiestad Voss har vi berre samlingsbaserte utdanningar, desse veit vi ville kunne rammast om vi kjem i ein situasjon der arbeidsledigheit og </w:t>
      </w:r>
      <w:r w:rsidRPr="44759944">
        <w:rPr>
          <w:lang w:val="nn-NO"/>
        </w:rPr>
        <w:t>permitteringar</w:t>
      </w:r>
      <w:r w:rsidRPr="44759944">
        <w:rPr>
          <w:lang w:val="nn-NO"/>
        </w:rPr>
        <w:t xml:space="preserve"> kjem til å prege dei næraste åra. Erfaringa vår frå tidlegare korrigeringar i arbeidsmarknaden er at studentane forsvinn. Det er framleis ein vanskeleg situasjon å vere arbeidsledig og studere samstundast, ein kan ikkje vere begge deler samstundast. </w:t>
      </w:r>
    </w:p>
    <w:p w:rsidR="000E066B" w:rsidRPr="00BE651E" w:rsidP="000E066B" w14:paraId="530ACB2B" w14:textId="77777777">
      <w:pPr>
        <w:rPr>
          <w:lang w:val="nn-NO"/>
        </w:rPr>
      </w:pPr>
      <w:r w:rsidRPr="44759944">
        <w:rPr>
          <w:b/>
          <w:bCs/>
          <w:lang w:val="nn-NO"/>
        </w:rPr>
        <w:t xml:space="preserve"> </w:t>
      </w:r>
    </w:p>
    <w:p w:rsidR="000E066B" w:rsidRPr="000E066B" w:rsidP="000E066B" w14:paraId="6021127A" w14:textId="77777777">
      <w:pPr>
        <w:pStyle w:val="Heading4"/>
        <w:rPr>
          <w:rFonts w:ascii="Roboto" w:hAnsi="Roboto" w:eastAsiaTheme="majorEastAsia" w:cstheme="majorBidi"/>
          <w:b w:val="0"/>
          <w:color w:val="22BECE"/>
          <w:sz w:val="24"/>
          <w:szCs w:val="24"/>
          <w:lang w:val="nn-NO" w:eastAsia="en-US"/>
        </w:rPr>
      </w:pPr>
      <w:r w:rsidRPr="000E066B">
        <w:rPr>
          <w:rFonts w:ascii="Roboto" w:hAnsi="Roboto" w:eastAsiaTheme="majorEastAsia" w:cstheme="majorBidi"/>
          <w:b w:val="0"/>
          <w:color w:val="22BECE"/>
          <w:sz w:val="24"/>
          <w:szCs w:val="24"/>
          <w:lang w:val="nn-NO" w:eastAsia="en-US"/>
        </w:rPr>
        <w:t>6.2 Strategi</w:t>
      </w:r>
    </w:p>
    <w:p w:rsidR="000E066B" w:rsidRPr="00265C0A" w:rsidP="000E066B" w14:paraId="6FCEB4B3" w14:textId="77777777">
      <w:r w:rsidRPr="44759944">
        <w:rPr>
          <w:lang w:val="nn-NO"/>
        </w:rPr>
        <w:t>I desember 2022 vedtok styret den nye strategien for Fagskulen Vestland 2023-2027. Effektmålet vårt for perioden er at Fagskulen Vestland skal bli den føretrekte tilbydaren av kompetanse for arbeidslivet i Vestland. Det er sett opp fire område som skal stette opp kring effektmålet.</w:t>
      </w:r>
    </w:p>
    <w:p w:rsidR="000E066B" w:rsidP="000E066B" w14:paraId="67F723D2" w14:textId="77777777">
      <w:pPr>
        <w:pStyle w:val="ListParagraph"/>
        <w:rPr>
          <w:rFonts w:ascii="Calibri" w:eastAsia="Calibri" w:hAnsi="Calibri" w:cs="Calibri"/>
          <w:b/>
          <w:bCs/>
          <w:lang w:val="nn-NO"/>
        </w:rPr>
      </w:pPr>
    </w:p>
    <w:p w:rsidR="000E066B" w:rsidRPr="00736E35" w:rsidP="000E066B" w14:paraId="0F26259B" w14:textId="77777777">
      <w:pPr>
        <w:pStyle w:val="ListParagraph"/>
        <w:numPr>
          <w:ilvl w:val="0"/>
          <w:numId w:val="46"/>
        </w:numPr>
        <w:rPr>
          <w:rFonts w:ascii="Calibri" w:eastAsia="Calibri" w:hAnsi="Calibri" w:cs="Calibri"/>
          <w:b/>
          <w:bCs/>
          <w:lang w:val="nn-NO"/>
        </w:rPr>
      </w:pPr>
      <w:r w:rsidRPr="00736E35">
        <w:rPr>
          <w:rFonts w:ascii="Calibri" w:eastAsia="Calibri" w:hAnsi="Calibri" w:cs="Calibri"/>
          <w:b/>
          <w:bCs/>
          <w:lang w:val="nn-NO"/>
        </w:rPr>
        <w:t>Arbeidslivsrelevans</w:t>
      </w:r>
    </w:p>
    <w:p w:rsidR="000E066B" w:rsidRPr="00BE651E" w:rsidP="000E066B" w14:paraId="457D5784" w14:textId="77777777">
      <w:pPr>
        <w:rPr>
          <w:lang w:val="nn-NO"/>
        </w:rPr>
      </w:pPr>
      <w:r w:rsidRPr="44759944">
        <w:rPr>
          <w:lang w:val="nn-NO"/>
        </w:rPr>
        <w:t xml:space="preserve">Noko av det vi har slått fast er at det skal etablerast fagråd eller anna strukturert samarbeid med arbeidslivet. Dette tiltaket er viktig, då det er noko av det vi lagt fram og som NOKUT legg vekt på når vi søkjar om fullmakter. Nokre utdanningar har framleis ikkje dette på plass og rektor ser det naudsynt og ha dette som ein klår målsetting også i 2024. </w:t>
      </w:r>
    </w:p>
    <w:p w:rsidR="000E066B" w:rsidP="000E066B" w14:paraId="7493433C" w14:textId="77777777">
      <w:pPr>
        <w:pStyle w:val="ListParagraph"/>
        <w:spacing w:after="0"/>
        <w:rPr>
          <w:rFonts w:ascii="Calibri" w:eastAsia="Calibri" w:hAnsi="Calibri" w:cs="Calibri"/>
          <w:b/>
          <w:bCs/>
          <w:lang w:val="nn-NO"/>
        </w:rPr>
      </w:pPr>
    </w:p>
    <w:p w:rsidR="000E066B" w:rsidRPr="00265C0A" w:rsidP="000E066B" w14:paraId="50873E4C" w14:textId="77777777">
      <w:pPr>
        <w:pStyle w:val="ListParagraph"/>
        <w:numPr>
          <w:ilvl w:val="0"/>
          <w:numId w:val="43"/>
        </w:numPr>
        <w:spacing w:after="0"/>
        <w:rPr>
          <w:rFonts w:ascii="Calibri" w:eastAsia="Calibri" w:hAnsi="Calibri" w:cs="Calibri"/>
          <w:b/>
          <w:bCs/>
          <w:lang w:val="nn-NO"/>
        </w:rPr>
      </w:pPr>
      <w:r w:rsidRPr="44759944">
        <w:rPr>
          <w:rFonts w:ascii="Calibri" w:eastAsia="Calibri" w:hAnsi="Calibri" w:cs="Calibri"/>
          <w:b/>
          <w:bCs/>
          <w:lang w:val="nn-NO"/>
        </w:rPr>
        <w:t>Profesjonalisering</w:t>
      </w:r>
      <w:r>
        <w:br/>
      </w:r>
      <w:r w:rsidRPr="44759944">
        <w:rPr>
          <w:rFonts w:ascii="Calibri" w:eastAsia="Calibri" w:hAnsi="Calibri" w:cs="Calibri"/>
          <w:b/>
          <w:bCs/>
          <w:lang w:val="nn-NO"/>
        </w:rPr>
        <w:t xml:space="preserve"> </w:t>
      </w:r>
      <w:r>
        <w:br/>
      </w:r>
    </w:p>
    <w:p w:rsidR="000E066B" w:rsidRPr="00BE651E" w:rsidP="000E066B" w14:paraId="6F6DB9DB" w14:textId="77777777">
      <w:pPr>
        <w:rPr>
          <w:lang w:val="nn-NO"/>
        </w:rPr>
      </w:pPr>
      <w:r w:rsidRPr="44759944">
        <w:rPr>
          <w:lang w:val="nn-NO"/>
        </w:rPr>
        <w:t xml:space="preserve">Fagskulen Vestland er framleis inne i oppbygging av ein ny organisasjon. Vi vil også framover trenge å bygge kompetanse for å handtere vidare vekst og behalde og utvikle kvaliteten vår i alle ledd.  Vi har i 2023 auka bemanninga noko mellom anna med kommunikasjonsrådgjevar og ein internasjonal koordinator. </w:t>
      </w:r>
    </w:p>
    <w:p w:rsidR="000E066B" w:rsidRPr="00BE651E" w:rsidP="000E066B" w14:paraId="5F7FF500" w14:textId="77777777">
      <w:pPr>
        <w:rPr>
          <w:lang w:val="nn-NO"/>
        </w:rPr>
      </w:pPr>
      <w:r w:rsidRPr="44759944">
        <w:rPr>
          <w:lang w:val="nn-NO"/>
        </w:rPr>
        <w:t>Vi arbeidar vidare med åtte andre fagskular for å verte ISO sertifisert etter ein gitt standar. Dette arbeidet vert nok ikkje ferdig etter plan som var våren 2024. Og har 2025 som mål. Eit godt KS system vert avgjerande når fagskulane vert gitt mogelegheit til å verte institusjonsakkreditert.</w:t>
      </w:r>
    </w:p>
    <w:p w:rsidR="000E066B" w:rsidRPr="00BE651E" w:rsidP="000E066B" w14:paraId="4AE6F750" w14:textId="77777777">
      <w:pPr>
        <w:rPr>
          <w:lang w:val="nn-NO"/>
        </w:rPr>
      </w:pPr>
      <w:r w:rsidRPr="44759944">
        <w:rPr>
          <w:lang w:val="nn-NO"/>
        </w:rPr>
        <w:t xml:space="preserve">I løpet av våren 2024 vil vi ha på plass ein person som skal vere KS leiar og </w:t>
      </w:r>
      <w:r w:rsidRPr="44759944">
        <w:rPr>
          <w:lang w:val="nn-NO"/>
        </w:rPr>
        <w:t>akkrediteringsansvarleg</w:t>
      </w:r>
      <w:r w:rsidRPr="44759944">
        <w:rPr>
          <w:lang w:val="nn-NO"/>
        </w:rPr>
        <w:t xml:space="preserve">. Vi vert revidert kvart år av DNV og kvart femte år av sjøfartsdirektoratet og DNV. Vi har også ambisjonar om å gjennomføre interne revisjonar på alle utdanningane våre. </w:t>
      </w:r>
    </w:p>
    <w:p w:rsidR="000E066B" w:rsidRPr="00BE651E" w:rsidP="000E066B" w14:paraId="19AA8AA3" w14:textId="77777777">
      <w:pPr>
        <w:spacing w:line="257" w:lineRule="auto"/>
        <w:rPr>
          <w:lang w:val="nn-NO"/>
        </w:rPr>
      </w:pPr>
      <w:r w:rsidRPr="44759944">
        <w:rPr>
          <w:rFonts w:eastAsia="Roboto" w:cs="Roboto"/>
          <w:sz w:val="19"/>
          <w:szCs w:val="19"/>
          <w:lang w:val="nn-NO"/>
        </w:rPr>
        <w:t xml:space="preserve"> </w:t>
      </w:r>
    </w:p>
    <w:p w:rsidR="000E066B" w:rsidRPr="00265C0A" w:rsidP="000E066B" w14:paraId="3E954923" w14:textId="77777777">
      <w:pPr>
        <w:pStyle w:val="ListParagraph"/>
        <w:numPr>
          <w:ilvl w:val="0"/>
          <w:numId w:val="43"/>
        </w:numPr>
        <w:spacing w:after="0"/>
        <w:rPr>
          <w:rFonts w:ascii="Calibri" w:eastAsia="Calibri" w:hAnsi="Calibri" w:cs="Calibri"/>
          <w:b/>
          <w:bCs/>
          <w:lang w:val="nn-NO"/>
        </w:rPr>
      </w:pPr>
      <w:r w:rsidRPr="44759944">
        <w:rPr>
          <w:rFonts w:ascii="Calibri" w:eastAsia="Calibri" w:hAnsi="Calibri" w:cs="Calibri"/>
          <w:b/>
          <w:bCs/>
          <w:lang w:val="nn-NO"/>
        </w:rPr>
        <w:t xml:space="preserve">Læringsmiljø </w:t>
      </w:r>
    </w:p>
    <w:p w:rsidR="000E066B" w:rsidP="000E066B" w14:paraId="002386DB" w14:textId="77777777">
      <w:pPr>
        <w:rPr>
          <w:lang w:val="nn-NO"/>
        </w:rPr>
      </w:pPr>
    </w:p>
    <w:p w:rsidR="000E066B" w:rsidRPr="00BE651E" w:rsidP="000E066B" w14:paraId="6DF92971" w14:textId="77777777">
      <w:pPr>
        <w:rPr>
          <w:lang w:val="nn-NO"/>
        </w:rPr>
      </w:pPr>
      <w:r w:rsidRPr="44759944">
        <w:rPr>
          <w:lang w:val="nn-NO"/>
        </w:rPr>
        <w:t>Noko av det som bekymrar rektor er at svara vi får på studentundersøkinga som vi gjennomfører er låge. I årets undersøking var svarprosenten på 26,4% som er eit langt skritt tilbake frå undersøkinga i 2020 der Fagskolen i Hordaland oppnådde 75%. Rektor vil komme attende med ein sak til styret våren 2024 om kva og kor mange evalueringsundersøkingar Fagskulen Vestland skal ha. Det nasjonale studiebarometeret vert vår viktigaste kjelde til studentinformasjon og svarprosent må verte langt høgare i 2024.</w:t>
      </w:r>
    </w:p>
    <w:p w:rsidR="000E066B" w:rsidRPr="00BE651E" w:rsidP="000E066B" w14:paraId="0AB7C280" w14:textId="77777777">
      <w:pPr>
        <w:rPr>
          <w:lang w:val="nn-NO"/>
        </w:rPr>
      </w:pPr>
      <w:r w:rsidRPr="44759944">
        <w:rPr>
          <w:lang w:val="nn-NO"/>
        </w:rPr>
        <w:t xml:space="preserve">Ei av dei viktige satsingane er også å etablere lokale studentråd kring utdanningane. Dette for å gjere attendemeldingar frå studentane meir strukturert. Dei fleste utdanningar har dette på plass, men rektor vil følgje dette nøye framover slik at vi sikrar oss at alle studentane har denne moglegheita. Studentane skal også ha god innføring i fagskulen sitt KS system og korleis rapportere avvik. Dette er også ei viktig kjelde til informasjon for skulen. </w:t>
      </w:r>
    </w:p>
    <w:p w:rsidR="000E066B" w:rsidRPr="00265C0A" w:rsidP="000E066B" w14:paraId="46AD6052" w14:textId="77777777">
      <w:r w:rsidRPr="44759944">
        <w:rPr>
          <w:lang w:val="nn-NO"/>
        </w:rPr>
        <w:t xml:space="preserve">Studentassistentar er framleis brukt ved Fagskulen Vestland, tiltaket er godt i høve til å hindre at studentar fell frå studia. Dei bidreg også til skape gode læringsmiljø. </w:t>
      </w:r>
    </w:p>
    <w:p w:rsidR="000E066B" w:rsidP="000E066B" w14:paraId="04550FFF" w14:textId="77777777">
      <w:pPr>
        <w:pStyle w:val="ListParagraph"/>
        <w:spacing w:after="0"/>
        <w:rPr>
          <w:rFonts w:ascii="Calibri" w:eastAsia="Calibri" w:hAnsi="Calibri" w:cs="Calibri"/>
          <w:b/>
          <w:bCs/>
          <w:lang w:val="nn-NO"/>
        </w:rPr>
      </w:pPr>
    </w:p>
    <w:p w:rsidR="000E066B" w:rsidRPr="00265C0A" w:rsidP="000E066B" w14:paraId="4E5353D2" w14:textId="77777777">
      <w:pPr>
        <w:pStyle w:val="ListParagraph"/>
        <w:numPr>
          <w:ilvl w:val="0"/>
          <w:numId w:val="43"/>
        </w:numPr>
        <w:spacing w:after="0"/>
        <w:rPr>
          <w:rFonts w:ascii="Calibri" w:eastAsia="Calibri" w:hAnsi="Calibri" w:cs="Calibri"/>
          <w:b/>
          <w:bCs/>
          <w:lang w:val="nn-NO"/>
        </w:rPr>
      </w:pPr>
      <w:r w:rsidRPr="44759944">
        <w:rPr>
          <w:rFonts w:ascii="Calibri" w:eastAsia="Calibri" w:hAnsi="Calibri" w:cs="Calibri"/>
          <w:b/>
          <w:bCs/>
          <w:lang w:val="nn-NO"/>
        </w:rPr>
        <w:t>Vere synleg</w:t>
      </w:r>
      <w:r>
        <w:br/>
      </w:r>
      <w:r w:rsidRPr="44759944">
        <w:rPr>
          <w:rFonts w:ascii="Calibri" w:eastAsia="Calibri" w:hAnsi="Calibri" w:cs="Calibri"/>
          <w:b/>
          <w:bCs/>
          <w:lang w:val="nn-NO"/>
        </w:rPr>
        <w:t xml:space="preserve"> </w:t>
      </w:r>
      <w:r>
        <w:br/>
      </w:r>
    </w:p>
    <w:p w:rsidR="000E066B" w:rsidRPr="00BE651E" w:rsidP="000E066B" w14:paraId="6DC3833E" w14:textId="77777777">
      <w:pPr>
        <w:rPr>
          <w:lang w:val="nn-NO"/>
        </w:rPr>
      </w:pPr>
      <w:r w:rsidRPr="44759944">
        <w:rPr>
          <w:lang w:val="nn-NO"/>
        </w:rPr>
        <w:t>Fagskulen som skuleslag er lite kjent den er gjerne omtala som ein godt bevart hemmelegheit. Det har vore eit tydeleg ønskje frå førre styret om å gjere Fagskulen Vestland meir synleg. Ein del av dette arbeidet har vore å utvikle eigen logo og visuell profil som skil seg frå Vestland fylkeskommune si profilering. Vi har i 2023 arbeidet med dette og fagskolestyret vedtok i september 2023 den nye visuelle profilen og ny logo. Rektor har i heile prosessen vore tydeleg på at val av profilering som skil seg frå Vestland fylkeskommune kan vere kontroversielt, og bør handsamast politisk</w:t>
      </w:r>
    </w:p>
    <w:p w:rsidR="000E066B" w:rsidRPr="00BE651E" w:rsidP="000E066B" w14:paraId="008EC735" w14:textId="77777777">
      <w:pPr>
        <w:rPr>
          <w:lang w:val="nn-NO"/>
        </w:rPr>
      </w:pPr>
      <w:r w:rsidRPr="44759944">
        <w:rPr>
          <w:lang w:val="nn-NO"/>
        </w:rPr>
        <w:t xml:space="preserve">Rektor er einig i at Fagskulen Vestland treng å skilje seg frå dei vidaregåande skulane og syner til at både Fagskolen i Viken og Fagskolen i Rogaland har eigne profilar og logoar. Fagskulen Vestland er i ein konkurransesituasjon med andre fagskular både lokalt og nasjonalt, og noko av utfordringa med å kle seg i same drakta som ein vidaregåande skule er at vi vert assosiert med dei. Det kjem såleis på ingen måte fram at fagskulen er høgare yrkesfagleg utdanning. </w:t>
      </w:r>
      <w:r w:rsidRPr="00BE651E">
        <w:rPr>
          <w:lang w:val="nn-NO"/>
        </w:rPr>
        <w:br/>
      </w:r>
      <w:r w:rsidRPr="44759944">
        <w:rPr>
          <w:lang w:val="nn-NO"/>
        </w:rPr>
        <w:t>Men rektor vil understreke at ein skal vere stolt av å arbeide i Vestland fylkeskommune og at å ha dei med på laget om å utvikle Fagskulen Vestland er viktig. Slik som saka no står så kan det tolkast at vi ikkje er det. Rektor vil anbefale at saka vert fremja politisk og at Fylkestinget avgjer dette</w:t>
      </w:r>
    </w:p>
    <w:p w:rsidR="000E066B" w:rsidRPr="00BE651E" w:rsidP="000E066B" w14:paraId="007CDC1A" w14:textId="77777777">
      <w:pPr>
        <w:rPr>
          <w:lang w:val="nn-NO"/>
        </w:rPr>
      </w:pPr>
      <w:r w:rsidRPr="44759944">
        <w:rPr>
          <w:rFonts w:eastAsia="Roboto" w:cs="Roboto"/>
          <w:sz w:val="19"/>
          <w:szCs w:val="19"/>
          <w:lang w:val="nn-NO"/>
        </w:rPr>
        <w:t xml:space="preserve">Vi held fram med marknadsføring av tilboda våre og har utvikla ein medieplattform for korleis vi skal bli betre i vår kommunikasjon framover. Vi treng å bli meir synleg! Det kan nemnast at både Fagskolen i Viken og Fagskolen Innlandet er inne i det som bør vere Fagskulen Vestland si marknad, og tilbyr utdanningar i Vestland. Fagskolen i Viken bruker om lag 10 mill. i året på marknadsføring og vi ser at det verkar. </w:t>
      </w:r>
    </w:p>
    <w:p w:rsidR="000E066B" w:rsidRPr="00BE651E" w:rsidP="000E066B" w14:paraId="51148C7D" w14:textId="77777777">
      <w:pPr>
        <w:spacing w:line="257" w:lineRule="auto"/>
        <w:rPr>
          <w:lang w:val="nn-NO"/>
        </w:rPr>
      </w:pPr>
      <w:r w:rsidRPr="44759944">
        <w:rPr>
          <w:rFonts w:eastAsia="Roboto" w:cs="Roboto"/>
          <w:sz w:val="19"/>
          <w:szCs w:val="19"/>
          <w:lang w:val="nn-NO"/>
        </w:rPr>
        <w:t xml:space="preserve"> </w:t>
      </w:r>
    </w:p>
    <w:p w:rsidR="000E066B" w:rsidRPr="00BE651E" w:rsidP="000E066B" w14:paraId="1C5E81D9" w14:textId="77777777">
      <w:pPr>
        <w:pStyle w:val="Heading3"/>
        <w:rPr>
          <w:lang w:val="nn-NO"/>
        </w:rPr>
      </w:pPr>
      <w:r w:rsidRPr="44759944">
        <w:rPr>
          <w:rFonts w:eastAsia="Roboto" w:cs="Roboto"/>
          <w:sz w:val="19"/>
          <w:szCs w:val="19"/>
          <w:lang w:val="nn-NO"/>
        </w:rPr>
        <w:t xml:space="preserve"> </w:t>
      </w:r>
    </w:p>
    <w:p w:rsidR="000E066B" w:rsidRPr="000E066B" w:rsidP="000E066B" w14:paraId="70A8124F" w14:textId="77777777">
      <w:pPr>
        <w:pStyle w:val="Heading4"/>
        <w:rPr>
          <w:rFonts w:ascii="Roboto" w:hAnsi="Roboto" w:eastAsiaTheme="majorEastAsia" w:cstheme="majorBidi"/>
          <w:b w:val="0"/>
          <w:color w:val="22BECE"/>
          <w:sz w:val="24"/>
          <w:szCs w:val="24"/>
          <w:lang w:val="nn-NO" w:eastAsia="en-US"/>
        </w:rPr>
      </w:pPr>
      <w:r w:rsidRPr="000E066B">
        <w:rPr>
          <w:rFonts w:ascii="Roboto" w:hAnsi="Roboto" w:eastAsiaTheme="majorEastAsia" w:cstheme="majorBidi"/>
          <w:b w:val="0"/>
          <w:color w:val="22BECE"/>
          <w:sz w:val="24"/>
          <w:szCs w:val="24"/>
          <w:lang w:val="nn-NO" w:eastAsia="en-US"/>
        </w:rPr>
        <w:t>6.2.Arbeidstidsavtalar og Økonomi.</w:t>
      </w:r>
      <w:r w:rsidRPr="000E066B">
        <w:rPr>
          <w:rFonts w:ascii="Roboto" w:hAnsi="Roboto" w:eastAsiaTheme="majorEastAsia" w:cstheme="majorBidi"/>
          <w:b w:val="0"/>
          <w:color w:val="22BECE"/>
          <w:sz w:val="24"/>
          <w:szCs w:val="24"/>
          <w:lang w:val="nn-NO" w:eastAsia="en-US"/>
        </w:rPr>
        <w:t xml:space="preserve"> </w:t>
      </w:r>
    </w:p>
    <w:p w:rsidR="000E066B" w:rsidRPr="00BE651E" w:rsidP="000E066B" w14:paraId="7AD34E8A" w14:textId="77777777">
      <w:pPr>
        <w:rPr>
          <w:lang w:val="nn-NO"/>
        </w:rPr>
      </w:pPr>
      <w:r w:rsidRPr="44759944">
        <w:rPr>
          <w:lang w:val="nn-NO"/>
        </w:rPr>
        <w:t xml:space="preserve">Ved samanslåing av Fagskulen i Sogn og Fjordane og Fagskolen i Hordaland blei det satt i gang eit arbeid med ein harmonisering av både avtale som institusjonane hadde med studentane og arbeidsrammer som institusjonane hadde avtalt med lærarar, kjent som SFS 2213. Det er stor einigheit at SFS 2213 (som er ein avtale som regulerer arbeidstida i </w:t>
      </w:r>
      <w:r w:rsidRPr="44759944">
        <w:rPr>
          <w:lang w:val="nn-NO"/>
        </w:rPr>
        <w:t xml:space="preserve">grunnutdanning) ikkje er formålstenleg for fagskulesektoren. Problemstillingar kring dette har vorte løfta til KS der fleire fylkeskommunar har tatt til ordet for ei ny arbeidstidsregulering og at KS bør ta på seg oppgåva. Styret for Fagskulen Vestland vedtok eit nytt undervisningstimetal til utdanningane våre i desember 2022. Det nye undervisningstimetalet vart for hovudtyngda av studiestadane ved fagskulen redusert med om lag 30% frå 1330 til maks 990. For ein av studiestadene vart undervisningstimetalet auka med om lag 10% frå 915 til 990 timar. Iverksetting av vedtaket vart sett til hausten 2023 og det vart i saka peika på at ein ny arbeidstidsavtale med utgangspunkt i det nye undervisningstalet måtte vere på plass i god tid før hausten, slik at Fagskulen Vestland kunne starte planlegginga. Den 18 mai blei det klart at den administrative skuleeigar ikkje hadde komen i hamn med drøftingar og forhandlingar, og rektor vart beden om å ta utgangspunkt i eksisterande avtalar og foreta ein justering innafor denne. Det vart utarbeidd ein felles avtale for heile skulen med dette som utgangspunkt. Årsramma vart justert noko og ein landa på 600 timar i årsramme for ein klasse i normalområdet 11-30 studentar. I det opphavelege utkastet frå eigar var denne ramma lagt til 620 timar. Dette satt fagskulen i ein nærast umogeleg situasjon der vi blei sett til å handtere noko som vi i utgangspunktet hadde bedt eigar om å ta hand om. Det er slik av og til at samarbeidstilhøva mellom tillitsvalde og leiing ikkje fungerer og våren 2022 vart dette på eit lågmål. Organisasjonen opplevde ein særs krevjande situasjon som gjekk utover helsa. Min avgjerd var å be administrativ eigar om hjelp til å løyse dette, og saka blei løfta ut av Fagskulen Vestland, men kom altså tilbake om lag eit år etter. Det vart også etter kvart stilt spørsmål om styrevedtaket var lovleg noko som igjen førde til spekulasjonar. </w:t>
      </w:r>
    </w:p>
    <w:p w:rsidR="000E066B" w:rsidRPr="00BE651E" w:rsidP="000E066B" w14:paraId="17790F6D" w14:textId="77777777">
      <w:pPr>
        <w:rPr>
          <w:lang w:val="nn-NO"/>
        </w:rPr>
      </w:pPr>
      <w:r w:rsidRPr="44759944">
        <w:rPr>
          <w:lang w:val="nn-NO"/>
        </w:rPr>
        <w:t xml:space="preserve">Dersom ein beheld same årsramma som ein hadde før reduksjonen i studenttimetal opplevde og meinte organisasjonane at ein då måtte arbeide 30% meir enn før reduksjonen. Organisasjonane ønskte eit årsverk målt i studiepoengproduksjon og då i utgangspunktet behalde 30 </w:t>
      </w:r>
      <w:r w:rsidRPr="44759944">
        <w:rPr>
          <w:lang w:val="nn-NO"/>
        </w:rPr>
        <w:t>stp</w:t>
      </w:r>
      <w:r w:rsidRPr="44759944">
        <w:rPr>
          <w:lang w:val="nn-NO"/>
        </w:rPr>
        <w:t xml:space="preserve">. Pr. lærar slik at det vart 2 lærarar pr. klasse. Eigar meinte at årsramma skulle vere utgangspunkt, difor stogga ting opp 18 mai 2023. </w:t>
      </w:r>
    </w:p>
    <w:p w:rsidR="000E066B" w:rsidRPr="00BE651E" w:rsidP="000E066B" w14:paraId="1A5195DA" w14:textId="77777777">
      <w:pPr>
        <w:rPr>
          <w:lang w:val="nn-NO"/>
        </w:rPr>
      </w:pPr>
      <w:r w:rsidRPr="44759944">
        <w:rPr>
          <w:lang w:val="nn-NO"/>
        </w:rPr>
        <w:t xml:space="preserve">Slik det var før samanslåinga så produserte ein lærar ved studiestad Førde 50 </w:t>
      </w:r>
      <w:r w:rsidRPr="44759944">
        <w:rPr>
          <w:lang w:val="nn-NO"/>
        </w:rPr>
        <w:t>stp</w:t>
      </w:r>
      <w:r w:rsidRPr="44759944">
        <w:rPr>
          <w:lang w:val="nn-NO"/>
        </w:rPr>
        <w:t xml:space="preserve">. i året, ved resten av studiestadene var situasjonen i underkant av 30 </w:t>
      </w:r>
      <w:r w:rsidRPr="44759944">
        <w:rPr>
          <w:lang w:val="nn-NO"/>
        </w:rPr>
        <w:t>stp</w:t>
      </w:r>
      <w:r w:rsidRPr="44759944">
        <w:rPr>
          <w:lang w:val="nn-NO"/>
        </w:rPr>
        <w:t xml:space="preserve">. </w:t>
      </w:r>
    </w:p>
    <w:p w:rsidR="000E066B" w:rsidRPr="00BE651E" w:rsidP="000E066B" w14:paraId="46EE8A16" w14:textId="77777777">
      <w:pPr>
        <w:rPr>
          <w:lang w:val="nn-NO"/>
        </w:rPr>
      </w:pPr>
      <w:r w:rsidRPr="44759944">
        <w:rPr>
          <w:lang w:val="nn-NO"/>
        </w:rPr>
        <w:t xml:space="preserve">I Førde har dei nye endringane leia til at ein lærar i dag produserer 40 </w:t>
      </w:r>
      <w:r w:rsidRPr="44759944">
        <w:rPr>
          <w:lang w:val="nn-NO"/>
        </w:rPr>
        <w:t>stp</w:t>
      </w:r>
      <w:r w:rsidRPr="44759944">
        <w:rPr>
          <w:lang w:val="nn-NO"/>
        </w:rPr>
        <w:t>., medan det ved resten av studiestadane er noko auka, men ikkje tilsvarande. Dette betyr at Fagskulen Vestland har auka bemanninga ved studiestad Førde som følgje av endringane, men det har ikkje blitt gjort tilsvarande reduksjon av bemanninga ved dei øvre studiestadane. Auken i tilsettingar utan auke i inntekter gjer dårleg utslag på botnlina.</w:t>
      </w:r>
    </w:p>
    <w:p w:rsidR="000E066B" w:rsidRPr="00BE651E" w:rsidP="000E066B" w14:paraId="4834492E" w14:textId="77777777">
      <w:pPr>
        <w:rPr>
          <w:lang w:val="nn-NO"/>
        </w:rPr>
      </w:pPr>
      <w:r w:rsidRPr="44759944">
        <w:rPr>
          <w:lang w:val="nn-NO"/>
        </w:rPr>
        <w:t xml:space="preserve"> </w:t>
      </w:r>
    </w:p>
    <w:p w:rsidR="000E066B" w:rsidRPr="00BE651E" w:rsidP="000E066B" w14:paraId="18E845BA" w14:textId="77777777">
      <w:pPr>
        <w:spacing w:line="257" w:lineRule="auto"/>
        <w:rPr>
          <w:lang w:val="nn-NO"/>
        </w:rPr>
      </w:pPr>
      <w:r w:rsidRPr="44759944">
        <w:rPr>
          <w:rFonts w:eastAsia="Roboto" w:cs="Roboto"/>
          <w:b/>
          <w:bCs/>
          <w:sz w:val="19"/>
          <w:szCs w:val="19"/>
          <w:lang w:val="nn-NO"/>
        </w:rPr>
        <w:t xml:space="preserve"> </w:t>
      </w:r>
    </w:p>
    <w:p w:rsidR="000E066B" w:rsidRPr="00BE651E" w:rsidP="000E066B" w14:paraId="21C7A625" w14:textId="77777777">
      <w:pPr>
        <w:spacing w:line="257" w:lineRule="auto"/>
        <w:rPr>
          <w:lang w:val="nn-NO"/>
        </w:rPr>
      </w:pPr>
      <w:r w:rsidRPr="44759944">
        <w:rPr>
          <w:rFonts w:eastAsia="Roboto" w:cs="Roboto"/>
          <w:b/>
          <w:bCs/>
          <w:sz w:val="19"/>
          <w:szCs w:val="19"/>
          <w:lang w:val="nn-NO"/>
        </w:rPr>
        <w:t xml:space="preserve"> </w:t>
      </w:r>
    </w:p>
    <w:p w:rsidR="000E066B" w:rsidRPr="000E066B" w:rsidP="000E066B" w14:paraId="033DAE6A" w14:textId="77777777">
      <w:pPr>
        <w:pStyle w:val="Heading4"/>
        <w:keepNext/>
        <w:keepLines/>
        <w:spacing w:before="40" w:line="259" w:lineRule="auto"/>
        <w:rPr>
          <w:rFonts w:ascii="Roboto" w:hAnsi="Roboto" w:eastAsiaTheme="majorEastAsia" w:cstheme="majorBidi"/>
          <w:b w:val="0"/>
          <w:i/>
          <w:iCs/>
          <w:color w:val="22BECE"/>
          <w:szCs w:val="22"/>
          <w:lang w:val="nn-NO" w:eastAsia="en-US"/>
        </w:rPr>
      </w:pPr>
      <w:r w:rsidRPr="000E066B">
        <w:rPr>
          <w:rFonts w:ascii="Roboto" w:hAnsi="Roboto" w:eastAsiaTheme="majorEastAsia" w:cstheme="majorBidi"/>
          <w:b w:val="0"/>
          <w:i/>
          <w:iCs/>
          <w:color w:val="22BECE"/>
          <w:szCs w:val="22"/>
          <w:lang w:val="nn-NO" w:eastAsia="en-US"/>
        </w:rPr>
        <w:t xml:space="preserve">   6.2.1 Inntekter </w:t>
      </w:r>
    </w:p>
    <w:p w:rsidR="000E066B" w:rsidRPr="00BE651E" w:rsidP="000E066B" w14:paraId="7058CB3B" w14:textId="77777777">
      <w:pPr>
        <w:rPr>
          <w:lang w:val="nn-NO"/>
        </w:rPr>
      </w:pPr>
      <w:r w:rsidRPr="44759944">
        <w:rPr>
          <w:lang w:val="nn-NO"/>
        </w:rPr>
        <w:t xml:space="preserve">Fagskulen sin hovudinntektskjelde finn vi att i årleg statsbudsjett knytt til løyvingar om nye studieplassar. Det er fylkeskommunane som får dei nye studieplassane, og så fordel dei tilskot til dei fagskulane som har søkt fylkeskommunen. Fagskulen Vestland har fleire konkurrentar om desse midlane. I 2022 fekk Vestland fylkeskommune 60 nye studieplassar, Fagskulen Vestland fekk om lag 30 av desse. I statsbudsjettet for 2024 er det også løyvd 500 nye plassar til fagskulesektoren, same nivå som i 2023, og det er å forventa at opptrappinga held fram. </w:t>
      </w:r>
    </w:p>
    <w:p w:rsidR="000E066B" w:rsidRPr="00BE651E" w:rsidP="000E066B" w14:paraId="19799584" w14:textId="77777777">
      <w:pPr>
        <w:rPr>
          <w:lang w:val="nn-NO"/>
        </w:rPr>
      </w:pPr>
      <w:r w:rsidRPr="44759944">
        <w:rPr>
          <w:lang w:val="nn-NO"/>
        </w:rPr>
        <w:t xml:space="preserve">I tillegg har også Fagskulen Vestland inntekter knytt til kursverksemd, som i hovudsak er lokalisert ved studiestad Nygård og er knytt til petroleumsnæringa. Potensialet for kursinntekter er stort. Næringa har behov for kurs, og dei betalar godt. Fagskulen sitt simulatoranlegg er blant dei beste i Norden, og vi har jamt og trutt utvikla anlegget. Vi kunne gjennomført langt fleire kurs, men dette er krevjande innimellom hovudproduksjonen vår som er studentar i utdanning. </w:t>
      </w:r>
    </w:p>
    <w:p w:rsidR="000E066B" w:rsidRPr="00BE651E" w:rsidP="000E066B" w14:paraId="6869B5E7" w14:textId="77777777">
      <w:pPr>
        <w:spacing w:line="257" w:lineRule="auto"/>
        <w:rPr>
          <w:lang w:val="nn-NO"/>
        </w:rPr>
      </w:pPr>
      <w:r w:rsidRPr="44759944">
        <w:rPr>
          <w:rFonts w:eastAsia="Roboto" w:cs="Roboto"/>
          <w:sz w:val="19"/>
          <w:szCs w:val="19"/>
          <w:lang w:val="nn-NO"/>
        </w:rPr>
        <w:t xml:space="preserve"> </w:t>
      </w:r>
    </w:p>
    <w:p w:rsidR="000E066B" w:rsidRPr="000E066B" w:rsidP="000E066B" w14:paraId="3A744DAA" w14:textId="77777777">
      <w:pPr>
        <w:pStyle w:val="Heading4"/>
        <w:keepNext/>
        <w:keepLines/>
        <w:spacing w:before="40" w:line="259" w:lineRule="auto"/>
        <w:rPr>
          <w:rFonts w:ascii="Roboto" w:hAnsi="Roboto" w:eastAsiaTheme="majorEastAsia" w:cstheme="majorBidi"/>
          <w:b w:val="0"/>
          <w:i/>
          <w:iCs/>
          <w:color w:val="22BECE"/>
          <w:szCs w:val="22"/>
          <w:lang w:val="nn-NO" w:eastAsia="en-US"/>
        </w:rPr>
      </w:pPr>
      <w:r w:rsidRPr="000E066B">
        <w:rPr>
          <w:rFonts w:ascii="Roboto" w:hAnsi="Roboto" w:eastAsiaTheme="majorEastAsia" w:cstheme="majorBidi"/>
          <w:b w:val="0"/>
          <w:i/>
          <w:iCs/>
          <w:color w:val="22BECE"/>
          <w:szCs w:val="22"/>
          <w:lang w:val="nn-NO" w:eastAsia="en-US"/>
        </w:rPr>
        <w:t>6.2.2 Kva er studentvekst?</w:t>
      </w:r>
    </w:p>
    <w:p w:rsidR="000E066B" w:rsidRPr="00BE651E" w:rsidP="000E066B" w14:paraId="1AD43812" w14:textId="77777777">
      <w:pPr>
        <w:rPr>
          <w:lang w:val="nn-NO"/>
        </w:rPr>
      </w:pPr>
      <w:r w:rsidRPr="44759944">
        <w:rPr>
          <w:lang w:val="nn-NO"/>
        </w:rPr>
        <w:t xml:space="preserve">Grovt sett kan vekst i studenttal anten vere at du fyller opp tilbod ein har gåande eks aukar frå 17 studentar i eit tilbod til 25. Då utnyttar vi ressursane våre betre. Ein slik auke vil gi fagskulen ei ekstra inntekt på om lag 150 tusen litt avhengig av kva type studium dette er, men blir det produsert 60 </w:t>
      </w:r>
      <w:r w:rsidRPr="44759944">
        <w:rPr>
          <w:lang w:val="nn-NO"/>
        </w:rPr>
        <w:t>stp</w:t>
      </w:r>
      <w:r w:rsidRPr="44759944">
        <w:rPr>
          <w:lang w:val="nn-NO"/>
        </w:rPr>
        <w:t xml:space="preserve">. av kvar ekstra student så vert inntekta vår auka med 150 </w:t>
      </w:r>
      <w:r w:rsidRPr="44759944">
        <w:rPr>
          <w:lang w:val="nn-NO"/>
        </w:rPr>
        <w:t xml:space="preserve">tusen. Denne finansieringa ligg to år på etterskot basert på rapportering av tal studentar fullført og bestått. </w:t>
      </w:r>
    </w:p>
    <w:p w:rsidR="000E066B" w:rsidRPr="00BE651E" w:rsidP="000E066B" w14:paraId="5A77BEB0" w14:textId="77777777">
      <w:pPr>
        <w:rPr>
          <w:lang w:val="nn-NO"/>
        </w:rPr>
      </w:pPr>
      <w:r w:rsidRPr="44759944">
        <w:rPr>
          <w:lang w:val="nn-NO"/>
        </w:rPr>
        <w:t xml:space="preserve">Når fagskulen startar nye tilbod eller utvidar eksisterande tilbod er vi avhengig av finansiering gjennom nye studieplassar. I dag er ein slik plass berekna å koste 80 000 uavhengig av studietilbod. </w:t>
      </w:r>
    </w:p>
    <w:p w:rsidR="000E066B" w:rsidRPr="00BE651E" w:rsidP="000E066B" w14:paraId="3EDB4FF6" w14:textId="77777777">
      <w:pPr>
        <w:rPr>
          <w:lang w:val="nn-NO"/>
        </w:rPr>
      </w:pPr>
      <w:r w:rsidRPr="44759944">
        <w:rPr>
          <w:lang w:val="nn-NO"/>
        </w:rPr>
        <w:t xml:space="preserve">Denne omlegginga fant sted i 2016, då ein </w:t>
      </w:r>
      <w:r w:rsidRPr="44759944">
        <w:rPr>
          <w:lang w:val="nn-NO"/>
        </w:rPr>
        <w:t>gikk</w:t>
      </w:r>
      <w:r w:rsidRPr="44759944">
        <w:rPr>
          <w:lang w:val="nn-NO"/>
        </w:rPr>
        <w:t xml:space="preserve"> frå ein stykkprisfinansiering etter teljing kvar haust, til ein rammefinansiering kombinert med stykkpris på nye studieplassar. </w:t>
      </w:r>
    </w:p>
    <w:p w:rsidR="000E066B" w:rsidRPr="00BE651E" w:rsidP="000E066B" w14:paraId="7E976B07" w14:textId="77777777">
      <w:pPr>
        <w:rPr>
          <w:lang w:val="nn-NO"/>
        </w:rPr>
      </w:pPr>
      <w:r w:rsidRPr="44759944">
        <w:rPr>
          <w:lang w:val="nn-NO"/>
        </w:rPr>
        <w:t xml:space="preserve">Tabellen under syner utviklinga av dei to fagskulane frå 2016-2021. </w:t>
      </w:r>
    </w:p>
    <w:p w:rsidR="000E066B" w:rsidRPr="00736E35" w:rsidP="000E066B" w14:paraId="11F1E382" w14:textId="77777777">
      <w:pPr>
        <w:rPr>
          <w:b/>
          <w:bCs/>
          <w:lang w:val="nn-NO"/>
        </w:rPr>
      </w:pPr>
      <w:r w:rsidRPr="00736E35">
        <w:rPr>
          <w:b/>
          <w:bCs/>
          <w:lang w:val="nn-NO"/>
        </w:rPr>
        <w:t>Tabell: 3 Studentvekst og nye studieplassar 2016-2021 He</w:t>
      </w:r>
      <w:r>
        <w:rPr>
          <w:b/>
          <w:bCs/>
          <w:lang w:val="nn-NO"/>
        </w:rPr>
        <w:t>i</w:t>
      </w:r>
      <w:r w:rsidRPr="00736E35">
        <w:rPr>
          <w:b/>
          <w:bCs/>
          <w:lang w:val="nn-NO"/>
        </w:rPr>
        <w:t>lt</w:t>
      </w:r>
      <w:r>
        <w:rPr>
          <w:b/>
          <w:bCs/>
          <w:lang w:val="nn-NO"/>
        </w:rPr>
        <w:t>i</w:t>
      </w:r>
      <w:r w:rsidRPr="00736E35">
        <w:rPr>
          <w:b/>
          <w:bCs/>
          <w:lang w:val="nn-NO"/>
        </w:rPr>
        <w:t>dsekvivalentar</w:t>
      </w:r>
    </w:p>
    <w:tbl>
      <w:tblPr>
        <w:tblStyle w:val="TableGrid"/>
        <w:tblW w:w="0" w:type="auto"/>
        <w:tblLayout w:type="fixed"/>
        <w:tblLook w:val="04A0"/>
      </w:tblPr>
      <w:tblGrid>
        <w:gridCol w:w="1803"/>
        <w:gridCol w:w="1803"/>
        <w:gridCol w:w="1803"/>
        <w:gridCol w:w="1803"/>
        <w:gridCol w:w="1803"/>
      </w:tblGrid>
      <w:tr w14:paraId="0FBAAF8F" w14:textId="77777777" w:rsidTr="002861E4">
        <w:tblPrEx>
          <w:tblW w:w="0" w:type="auto"/>
          <w:tblLayout w:type="fixed"/>
          <w:tblLook w:val="04A0"/>
        </w:tblPrEx>
        <w:trPr>
          <w:trHeight w:val="285"/>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07B19E5D" w14:textId="77777777">
            <w:r w:rsidRPr="44759944">
              <w:rPr>
                <w:rFonts w:eastAsia="Roboto" w:cs="Roboto"/>
                <w:sz w:val="19"/>
                <w:szCs w:val="19"/>
              </w:rPr>
              <w:t>Fagskole</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441508BD" w14:textId="77777777">
            <w:r w:rsidRPr="44759944">
              <w:rPr>
                <w:rFonts w:eastAsia="Roboto" w:cs="Roboto"/>
                <w:sz w:val="19"/>
                <w:szCs w:val="19"/>
              </w:rPr>
              <w:t>Student</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75FD01EA" w14:textId="77777777">
            <w:r w:rsidRPr="44759944">
              <w:rPr>
                <w:rFonts w:eastAsia="Roboto" w:cs="Roboto"/>
                <w:sz w:val="19"/>
                <w:szCs w:val="19"/>
              </w:rPr>
              <w:t>Student</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063F6440" w14:textId="77777777">
            <w:r w:rsidRPr="44759944">
              <w:rPr>
                <w:rFonts w:eastAsia="Roboto" w:cs="Roboto"/>
                <w:sz w:val="19"/>
                <w:szCs w:val="19"/>
              </w:rPr>
              <w:t>Auke</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48F590A4" w14:textId="77777777">
            <w:r w:rsidRPr="44759944">
              <w:rPr>
                <w:rFonts w:eastAsia="Roboto" w:cs="Roboto"/>
                <w:sz w:val="19"/>
                <w:szCs w:val="19"/>
              </w:rPr>
              <w:t xml:space="preserve">Finansierte </w:t>
            </w:r>
            <w:r w:rsidRPr="44759944">
              <w:rPr>
                <w:rFonts w:eastAsia="Roboto" w:cs="Roboto"/>
                <w:sz w:val="19"/>
                <w:szCs w:val="19"/>
              </w:rPr>
              <w:t>plassar</w:t>
            </w:r>
          </w:p>
        </w:tc>
      </w:tr>
      <w:tr w14:paraId="298E9B1F" w14:textId="77777777" w:rsidTr="002861E4">
        <w:tblPrEx>
          <w:tblW w:w="0" w:type="auto"/>
          <w:tblLayout w:type="fixed"/>
          <w:tblLook w:val="04A0"/>
        </w:tblPrEx>
        <w:trPr>
          <w:trHeight w:val="285"/>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07EDBB79" w14:textId="77777777"/>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463DBF1D" w14:textId="77777777">
            <w:r w:rsidRPr="44759944">
              <w:rPr>
                <w:rFonts w:eastAsia="Roboto" w:cs="Roboto"/>
                <w:b/>
                <w:bCs/>
                <w:sz w:val="19"/>
                <w:szCs w:val="19"/>
              </w:rPr>
              <w:t>2016</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49D9912E" w14:textId="77777777">
            <w:r w:rsidRPr="44759944">
              <w:rPr>
                <w:rFonts w:eastAsia="Roboto" w:cs="Roboto"/>
                <w:b/>
                <w:bCs/>
                <w:sz w:val="19"/>
                <w:szCs w:val="19"/>
              </w:rPr>
              <w:t>2021</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3AA35CCA" w14:textId="77777777">
            <w:r w:rsidRPr="44759944">
              <w:rPr>
                <w:rFonts w:eastAsia="Roboto" w:cs="Roboto"/>
                <w:b/>
                <w:bCs/>
                <w:sz w:val="19"/>
                <w:szCs w:val="19"/>
              </w:rPr>
              <w:t>16-21</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282B8B60" w14:textId="77777777">
            <w:r w:rsidRPr="44759944">
              <w:rPr>
                <w:rFonts w:eastAsia="Roboto" w:cs="Roboto"/>
                <w:b/>
                <w:bCs/>
                <w:sz w:val="19"/>
                <w:szCs w:val="19"/>
              </w:rPr>
              <w:t>2016-2020</w:t>
            </w:r>
          </w:p>
        </w:tc>
      </w:tr>
      <w:tr w14:paraId="691889ED" w14:textId="77777777" w:rsidTr="002861E4">
        <w:tblPrEx>
          <w:tblW w:w="0" w:type="auto"/>
          <w:tblLayout w:type="fixed"/>
          <w:tblLook w:val="04A0"/>
        </w:tblPrEx>
        <w:trPr>
          <w:trHeight w:val="285"/>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RPr="00BE651E" w:rsidP="002861E4" w14:paraId="5EE1C568" w14:textId="77777777">
            <w:pPr>
              <w:rPr>
                <w:lang w:val="nn-NO"/>
              </w:rPr>
            </w:pPr>
            <w:r w:rsidRPr="00BE651E">
              <w:rPr>
                <w:rFonts w:eastAsia="Roboto" w:cs="Roboto"/>
                <w:sz w:val="19"/>
                <w:szCs w:val="19"/>
                <w:lang w:val="nn-NO"/>
              </w:rPr>
              <w:t>Fagskulen i Sogn og Fjordane</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165F1C1F" w14:textId="77777777">
            <w:r w:rsidRPr="44759944">
              <w:rPr>
                <w:rFonts w:eastAsia="Roboto" w:cs="Roboto"/>
                <w:sz w:val="19"/>
                <w:szCs w:val="19"/>
              </w:rPr>
              <w:t>153</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59C695F8" w14:textId="77777777">
            <w:r w:rsidRPr="44759944">
              <w:rPr>
                <w:rFonts w:eastAsia="Roboto" w:cs="Roboto"/>
                <w:sz w:val="19"/>
                <w:szCs w:val="19"/>
              </w:rPr>
              <w:t>310</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32743A97" w14:textId="77777777">
            <w:r w:rsidRPr="44759944">
              <w:rPr>
                <w:rFonts w:eastAsia="Roboto" w:cs="Roboto"/>
                <w:sz w:val="19"/>
                <w:szCs w:val="19"/>
              </w:rPr>
              <w:t>157</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2FF8711F" w14:textId="77777777">
            <w:r w:rsidRPr="44759944">
              <w:rPr>
                <w:rFonts w:eastAsia="Roboto" w:cs="Roboto"/>
                <w:sz w:val="19"/>
                <w:szCs w:val="19"/>
              </w:rPr>
              <w:t>22</w:t>
            </w:r>
          </w:p>
        </w:tc>
      </w:tr>
      <w:tr w14:paraId="7136124D" w14:textId="77777777" w:rsidTr="002861E4">
        <w:tblPrEx>
          <w:tblW w:w="0" w:type="auto"/>
          <w:tblLayout w:type="fixed"/>
          <w:tblLook w:val="04A0"/>
        </w:tblPrEx>
        <w:trPr>
          <w:trHeight w:val="285"/>
        </w:trPr>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6D7036DD" w14:textId="77777777">
            <w:r w:rsidRPr="44759944">
              <w:rPr>
                <w:rFonts w:eastAsia="Roboto" w:cs="Roboto"/>
                <w:sz w:val="19"/>
                <w:szCs w:val="19"/>
              </w:rPr>
              <w:t xml:space="preserve">Fagskolen i </w:t>
            </w:r>
            <w:r w:rsidRPr="44759944">
              <w:rPr>
                <w:rFonts w:eastAsia="Roboto" w:cs="Roboto"/>
                <w:sz w:val="19"/>
                <w:szCs w:val="19"/>
              </w:rPr>
              <w:t>Hordland</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04F5C076" w14:textId="77777777">
            <w:r w:rsidRPr="44759944">
              <w:rPr>
                <w:rFonts w:eastAsia="Roboto" w:cs="Roboto"/>
                <w:sz w:val="19"/>
                <w:szCs w:val="19"/>
              </w:rPr>
              <w:t>935</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62E5323A" w14:textId="77777777">
            <w:r w:rsidRPr="44759944">
              <w:rPr>
                <w:rFonts w:eastAsia="Roboto" w:cs="Roboto"/>
                <w:sz w:val="19"/>
                <w:szCs w:val="19"/>
              </w:rPr>
              <w:t>992</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0DC4C03A" w14:textId="77777777">
            <w:r w:rsidRPr="44759944">
              <w:rPr>
                <w:rFonts w:eastAsia="Roboto" w:cs="Roboto"/>
                <w:sz w:val="19"/>
                <w:szCs w:val="19"/>
              </w:rPr>
              <w:t>57</w:t>
            </w:r>
          </w:p>
        </w:tc>
        <w:tc>
          <w:tcPr>
            <w:tcW w:w="1803" w:type="dxa"/>
            <w:tcBorders>
              <w:top w:val="single" w:sz="8" w:space="0" w:color="auto"/>
              <w:left w:val="single" w:sz="8" w:space="0" w:color="auto"/>
              <w:bottom w:val="single" w:sz="8" w:space="0" w:color="auto"/>
              <w:right w:val="single" w:sz="8" w:space="0" w:color="auto"/>
            </w:tcBorders>
            <w:tcMar>
              <w:left w:w="108" w:type="dxa"/>
              <w:right w:w="108" w:type="dxa"/>
            </w:tcMar>
          </w:tcPr>
          <w:p w:rsidR="000E066B" w:rsidP="002861E4" w14:paraId="500F2CCA" w14:textId="77777777">
            <w:r w:rsidRPr="44759944">
              <w:rPr>
                <w:rFonts w:eastAsia="Roboto" w:cs="Roboto"/>
                <w:sz w:val="19"/>
                <w:szCs w:val="19"/>
              </w:rPr>
              <w:t>70</w:t>
            </w:r>
          </w:p>
        </w:tc>
      </w:tr>
    </w:tbl>
    <w:p w:rsidR="000E066B" w:rsidRPr="00265C0A" w:rsidP="000E066B" w14:paraId="42691AC5" w14:textId="77777777">
      <w:pPr>
        <w:spacing w:line="257" w:lineRule="auto"/>
      </w:pPr>
      <w:r w:rsidRPr="44759944">
        <w:rPr>
          <w:rFonts w:eastAsia="Roboto" w:cs="Roboto"/>
          <w:sz w:val="19"/>
          <w:szCs w:val="19"/>
          <w:lang w:val="nn-NO"/>
        </w:rPr>
        <w:t>Kjelde: DBH</w:t>
      </w:r>
    </w:p>
    <w:p w:rsidR="000E066B" w:rsidRPr="00BE651E" w:rsidP="000E066B" w14:paraId="5534C8B6" w14:textId="77777777">
      <w:pPr>
        <w:rPr>
          <w:lang w:val="nn-NO"/>
        </w:rPr>
      </w:pPr>
      <w:r w:rsidRPr="44759944">
        <w:rPr>
          <w:lang w:val="nn-NO"/>
        </w:rPr>
        <w:t xml:space="preserve">Som vi ser av tabellen så hadde Fagskulen i Sogn og Fjordane ein vekst godt utover tal tildelte studieplassar. Noko kan forklarast med auka oppfyllingsgrad men det blei også i denne perioden starta nye tilbod (BIM, Handverksysting, Bygningssakkunnig, Mjølkerobot) Desse tilboda er godt forankra i behovet i arbeidslivet og dei er populære studiar blant studentane.  Forenkla kan vi si at dersom veksten i Sogn og Fjordane er 50% nytt og 50% oppfylling så utgjer det om lag en vekst på 5,5 mill. som ikkje er finansiert. </w:t>
      </w:r>
    </w:p>
    <w:p w:rsidR="000E066B" w:rsidRPr="00BE651E" w:rsidP="000E066B" w14:paraId="6504E374" w14:textId="77777777">
      <w:pPr>
        <w:rPr>
          <w:lang w:val="nn-NO"/>
        </w:rPr>
      </w:pPr>
      <w:r w:rsidRPr="44759944">
        <w:rPr>
          <w:lang w:val="nn-NO"/>
        </w:rPr>
        <w:t xml:space="preserve">Fagskolen Hordaland erfarte ein for høg styringsfart våren 2020 og gjekk med 7 millionar i meirforbruk. Og det vart vedtatt av fagskolestyret våren 2020 å ta ned nokre utdanningar. Dette forklarar noko av den relativt sett lave veksten frå 2016-2021. </w:t>
      </w:r>
    </w:p>
    <w:p w:rsidR="000E066B" w:rsidRPr="00BE651E" w:rsidP="000E066B" w14:paraId="0796C438" w14:textId="77777777">
      <w:pPr>
        <w:rPr>
          <w:lang w:val="nn-NO"/>
        </w:rPr>
      </w:pPr>
      <w:r w:rsidRPr="44759944">
        <w:rPr>
          <w:lang w:val="nn-NO"/>
        </w:rPr>
        <w:t xml:space="preserve">Fagskulen Vestland held fram veksten i både 2022 og i 2023, og det er i tråd både med nasjonale og regionale forventningar. Men når veksten kjem i form av nye utdanningar eller ekstra klassar i allereie eksisterande utdanningar så må det framover sikrast at dette er finansiert anten gjennom eit aktivt eigarskap (fylkeskommunen) eller nye studieplassar gitt gjennom statsbudsjettet, elles så må fagskulen vri tilboda sine og det betyr å leggje ned noko for å bygge opp noko anna. Det er slik UH sektoren elles arbeidar. Når vi er blitt ein stor fagskule har vi større moglegheiter til å gjere slike grep ved dei store studiestadene. Dette er stordriftsfordelar, og det er mogelege å flytte nye studieplassar frå ein stad til ein anna og støtte opp der fagskulen har vekst. </w:t>
      </w:r>
    </w:p>
    <w:p w:rsidR="000E066B" w:rsidRPr="00BE651E" w:rsidP="000E066B" w14:paraId="3DF23B1C" w14:textId="77777777">
      <w:pPr>
        <w:rPr>
          <w:lang w:val="nn-NO"/>
        </w:rPr>
      </w:pPr>
      <w:r w:rsidRPr="44759944">
        <w:rPr>
          <w:lang w:val="nn-NO"/>
        </w:rPr>
        <w:t xml:space="preserve">Dette er overordna og forenkla tal og vi har fleire stader hatt store svingingar. Særleg har vi t.d. sett store utslag på petroleumsutdanninga ved studiestad Nygård, den er meir enn halvert frå 2016. Noko skuldast den store nedskalering som kom i bransjen i 2015/2016 og noko skuldast samfunnet sitt syn på denne type verksemd. I 2022 hadde vi fleire søkjarar til osteproduksjon enn petroleumsproduksjon.  </w:t>
      </w:r>
    </w:p>
    <w:p w:rsidR="000E066B" w:rsidRPr="00BE651E" w:rsidP="000E066B" w14:paraId="10D285CE" w14:textId="77777777">
      <w:pPr>
        <w:rPr>
          <w:lang w:val="nn-NO"/>
        </w:rPr>
      </w:pPr>
      <w:r w:rsidRPr="44759944">
        <w:rPr>
          <w:lang w:val="nn-NO"/>
        </w:rPr>
        <w:t xml:space="preserve"> </w:t>
      </w:r>
    </w:p>
    <w:p w:rsidR="000E066B" w:rsidRPr="00BE651E" w:rsidP="000E066B" w14:paraId="7763E123" w14:textId="77777777">
      <w:pPr>
        <w:rPr>
          <w:lang w:val="nn-NO"/>
        </w:rPr>
      </w:pPr>
      <w:r w:rsidRPr="44759944">
        <w:rPr>
          <w:rFonts w:eastAsia="Roboto" w:cs="Roboto"/>
          <w:sz w:val="19"/>
          <w:szCs w:val="19"/>
          <w:lang w:val="nn-NO"/>
        </w:rPr>
        <w:t xml:space="preserve"> </w:t>
      </w:r>
    </w:p>
    <w:p w:rsidR="000E066B" w:rsidRPr="000E066B" w:rsidP="000E066B" w14:paraId="4DC0E97C" w14:textId="77777777">
      <w:pPr>
        <w:pStyle w:val="Heading3"/>
        <w:keepNext/>
        <w:keepLines/>
        <w:spacing w:before="40" w:line="259" w:lineRule="auto"/>
        <w:rPr>
          <w:rFonts w:ascii="Roboto" w:hAnsi="Roboto" w:eastAsiaTheme="majorEastAsia" w:cstheme="majorBidi"/>
          <w:b w:val="0"/>
          <w:color w:val="22BECE"/>
          <w:sz w:val="24"/>
          <w:szCs w:val="24"/>
          <w:lang w:val="nn-NO" w:eastAsia="en-US"/>
        </w:rPr>
      </w:pPr>
      <w:bookmarkStart w:id="9" w:name="_Toc256000011"/>
      <w:r w:rsidRPr="000E066B">
        <w:rPr>
          <w:rFonts w:ascii="Roboto" w:hAnsi="Roboto" w:eastAsiaTheme="majorEastAsia" w:cstheme="majorBidi"/>
          <w:b w:val="0"/>
          <w:color w:val="22BECE"/>
          <w:sz w:val="24"/>
          <w:szCs w:val="24"/>
          <w:lang w:val="nn-NO" w:eastAsia="en-US"/>
        </w:rPr>
        <w:t>6.3 Kvalitetsutvikling ved Fagskulen Vestland</w:t>
      </w:r>
      <w:bookmarkEnd w:id="9"/>
    </w:p>
    <w:p w:rsidR="000E066B" w:rsidRPr="00BE651E" w:rsidP="000E066B" w14:paraId="7CCA17EE" w14:textId="77777777">
      <w:pPr>
        <w:rPr>
          <w:lang w:val="nn-NO"/>
        </w:rPr>
      </w:pPr>
      <w:r w:rsidRPr="44759944">
        <w:rPr>
          <w:lang w:val="nn-NO"/>
        </w:rPr>
        <w:t xml:space="preserve">Fagskulen Vestland er som den største maritime fagskulen i landet revidert ved jamne mellomrom frå DNV – Sjøfartsdirektoratet og eigne interne revisjonar. Grunnlaget for å drive desse sertifikatgjevande utdanningane finn ein i standaren knytt til «Martime </w:t>
      </w:r>
      <w:r w:rsidRPr="44759944">
        <w:rPr>
          <w:lang w:val="nn-NO"/>
        </w:rPr>
        <w:t>training</w:t>
      </w:r>
      <w:r w:rsidRPr="44759944">
        <w:rPr>
          <w:lang w:val="nn-NO"/>
        </w:rPr>
        <w:t xml:space="preserve"> provider» siste versjon i frå 2017. Når det gjeld dei øvre utdanningane ved Fagskulen Vestland er ikkje desse underlagt same krav. Fagskulen Vestland har likevel valt å ha eit kvalitetssystem som tek utgangpunkt i denne standaren, og har i gong eit arbeid med å verte ISO sertifisert etter ein gitt standar knytt til utdanning. Denne er ikkje ulik MTP, men er meir omfattande. </w:t>
      </w:r>
    </w:p>
    <w:p w:rsidR="000E066B" w:rsidRPr="00BE651E" w:rsidP="000E066B" w14:paraId="7004F627" w14:textId="77777777">
      <w:pPr>
        <w:rPr>
          <w:lang w:val="nn-NO"/>
        </w:rPr>
      </w:pPr>
      <w:r w:rsidRPr="44759944">
        <w:rPr>
          <w:lang w:val="nn-NO"/>
        </w:rPr>
        <w:t xml:space="preserve">Dette er eit prosjekt som involverer åtte andre fagskular og der ein gjennom tett samarbeid utviklar eit felles kvalitetssikringssystem for alle skulane. Prosjektet har fleire gongar søkt HK-DIR om midlar men fått avslag grunna at midlane det søkjast om definerast som drift og ikkje utvikling. </w:t>
      </w:r>
    </w:p>
    <w:p w:rsidR="000E066B" w:rsidRPr="00BE651E" w:rsidP="000E066B" w14:paraId="09641734" w14:textId="77777777">
      <w:pPr>
        <w:rPr>
          <w:lang w:val="nn-NO"/>
        </w:rPr>
      </w:pPr>
      <w:r w:rsidRPr="44759944">
        <w:rPr>
          <w:lang w:val="nn-NO"/>
        </w:rPr>
        <w:t xml:space="preserve"> I samband med arbeidet i prosjektet vart det klart for rektor våren 2023 at Fagskulen  Vestland ikkje hadde ein tydeleg kvalitetspolitikk og ikkje hadde tydeleg og målbare resultatmål Dette vart seinare også påpeika gjennom revisjonar hausten 2023. Rektor er delvis einig i dette, Fagskulen Vestland har desse tinga men i litt forskjellige dokument. Fagskulen har spissa opp resultatmåla i strategien kva vi ønskjer å oppnå og har definert nokre klare KPI-ar slik at vi kan måle og sjekke av i forkant av utarbeiding av ny strategi. </w:t>
      </w:r>
    </w:p>
    <w:p w:rsidR="000E066B" w:rsidRPr="00BE651E" w:rsidP="000E066B" w14:paraId="5FDAE20E" w14:textId="77777777">
      <w:pPr>
        <w:spacing w:line="257" w:lineRule="auto"/>
        <w:rPr>
          <w:lang w:val="nn-NO"/>
        </w:rPr>
      </w:pPr>
      <w:r w:rsidRPr="44759944">
        <w:rPr>
          <w:rFonts w:eastAsia="Roboto" w:cs="Roboto"/>
          <w:b/>
          <w:bCs/>
          <w:sz w:val="19"/>
          <w:szCs w:val="19"/>
          <w:lang w:val="nn-NO"/>
        </w:rPr>
        <w:t xml:space="preserve"> </w:t>
      </w:r>
    </w:p>
    <w:p w:rsidR="000E066B" w:rsidRPr="000E066B" w:rsidP="000E066B" w14:paraId="6B1F2DD1" w14:textId="77777777">
      <w:pPr>
        <w:pStyle w:val="Heading4"/>
        <w:keepNext/>
        <w:keepLines/>
        <w:spacing w:before="40" w:line="259" w:lineRule="auto"/>
        <w:rPr>
          <w:rFonts w:ascii="Roboto" w:hAnsi="Roboto" w:eastAsiaTheme="majorEastAsia" w:cstheme="majorBidi"/>
          <w:b w:val="0"/>
          <w:i/>
          <w:iCs/>
          <w:color w:val="22BECE"/>
          <w:szCs w:val="22"/>
          <w:lang w:val="nn-NO" w:eastAsia="en-US"/>
        </w:rPr>
      </w:pPr>
      <w:r w:rsidRPr="000E066B">
        <w:rPr>
          <w:rFonts w:ascii="Roboto" w:hAnsi="Roboto" w:eastAsiaTheme="majorEastAsia" w:cstheme="majorBidi"/>
          <w:b w:val="0"/>
          <w:i/>
          <w:iCs/>
          <w:color w:val="22BECE"/>
          <w:szCs w:val="22"/>
          <w:lang w:val="nn-NO" w:eastAsia="en-US"/>
        </w:rPr>
        <w:t>6.3.1 Resultatmål 2023-2027</w:t>
      </w:r>
    </w:p>
    <w:p w:rsidR="000E066B" w:rsidRPr="00BE651E" w:rsidP="000E066B" w14:paraId="262D98FF" w14:textId="77777777">
      <w:pPr>
        <w:rPr>
          <w:lang w:val="nn-NO"/>
        </w:rPr>
      </w:pPr>
      <w:r w:rsidRPr="44759944">
        <w:rPr>
          <w:lang w:val="nn-NO"/>
        </w:rPr>
        <w:t xml:space="preserve">Fagskulen Vestland med sine mange studiar og studiestadar er veldig forskjellig sett saman. Ulike delar av skulen handterer forskjellige studentgrupper og eit forskjellig arbeidsliv. Det er ei utfordring å utarbeida noko som er så generelt at det treff alle, samtidig som det også skal målast. Vi har hatt ein stor og involverande prosess med strategiarbeid og satsingsområde. Når det gjeld utarbeiding av KPI-ar er dette i hovudsak rektor sitt ansvar. </w:t>
      </w:r>
    </w:p>
    <w:p w:rsidR="000E066B" w:rsidRPr="00265C0A" w:rsidP="000E066B" w14:paraId="3E534208" w14:textId="77777777">
      <w:r w:rsidRPr="44759944">
        <w:rPr>
          <w:lang w:val="nn-NO"/>
        </w:rPr>
        <w:t xml:space="preserve">I strategien har vi sagt noko om kva og kor vi ønskjer å vere i 2027, men vi har ikkje satt inn måltal for dette. Det følgjer her: </w:t>
      </w:r>
    </w:p>
    <w:p w:rsidR="000E066B" w:rsidRPr="00265C0A" w:rsidP="000E066B" w14:paraId="1B190D1E" w14:textId="77777777">
      <w:pPr>
        <w:spacing w:line="257" w:lineRule="auto"/>
      </w:pPr>
      <w:r w:rsidRPr="44759944">
        <w:rPr>
          <w:rFonts w:eastAsia="Roboto" w:cs="Roboto"/>
          <w:b/>
          <w:bCs/>
          <w:sz w:val="19"/>
          <w:szCs w:val="19"/>
          <w:lang w:val="nn-NO"/>
        </w:rPr>
        <w:t xml:space="preserve"> </w:t>
      </w:r>
    </w:p>
    <w:p w:rsidR="000E066B" w:rsidRPr="00736E35" w:rsidP="000E066B" w14:paraId="2B18F411" w14:textId="77777777">
      <w:pPr>
        <w:spacing w:line="257" w:lineRule="auto"/>
      </w:pPr>
      <w:r w:rsidRPr="00736E35">
        <w:rPr>
          <w:rFonts w:eastAsia="Roboto" w:cs="Roboto"/>
          <w:b/>
          <w:bCs/>
          <w:lang w:val="nn-NO"/>
        </w:rPr>
        <w:t xml:space="preserve">Fagskulen Vestland skal: </w:t>
      </w:r>
    </w:p>
    <w:p w:rsidR="000E066B" w:rsidRPr="00265C0A" w:rsidP="000E066B" w14:paraId="7758048B" w14:textId="77777777">
      <w:pPr>
        <w:spacing w:line="257" w:lineRule="auto"/>
      </w:pPr>
      <w:r w:rsidRPr="44759944">
        <w:rPr>
          <w:rFonts w:eastAsia="Roboto" w:cs="Roboto"/>
          <w:b/>
          <w:bCs/>
          <w:sz w:val="19"/>
          <w:szCs w:val="19"/>
          <w:lang w:val="nn-NO"/>
        </w:rPr>
        <w:t xml:space="preserve"> </w:t>
      </w:r>
    </w:p>
    <w:p w:rsidR="000E066B" w:rsidRPr="00265C0A" w:rsidP="000E066B" w14:paraId="06B33692" w14:textId="77777777">
      <w:pPr>
        <w:spacing w:line="257" w:lineRule="auto"/>
      </w:pPr>
      <w:r w:rsidRPr="44759944">
        <w:rPr>
          <w:rFonts w:eastAsia="Roboto" w:cs="Roboto"/>
          <w:b/>
          <w:bCs/>
          <w:sz w:val="19"/>
          <w:szCs w:val="19"/>
          <w:lang w:val="nn-NO"/>
        </w:rPr>
        <w:t xml:space="preserve"> </w:t>
      </w:r>
    </w:p>
    <w:p w:rsidR="000E066B" w:rsidRPr="00265C0A" w:rsidP="000E066B" w14:paraId="24412C13" w14:textId="77777777">
      <w:pPr>
        <w:pStyle w:val="ListParagraph"/>
        <w:numPr>
          <w:ilvl w:val="0"/>
          <w:numId w:val="42"/>
        </w:numPr>
        <w:spacing w:after="0"/>
        <w:rPr>
          <w:rFonts w:ascii="Calibri" w:eastAsia="Calibri" w:hAnsi="Calibri" w:cs="Calibri"/>
          <w:b/>
          <w:bCs/>
          <w:lang w:val="nn-NO"/>
        </w:rPr>
      </w:pPr>
      <w:r w:rsidRPr="44759944">
        <w:rPr>
          <w:rFonts w:ascii="Calibri" w:eastAsia="Calibri" w:hAnsi="Calibri" w:cs="Calibri"/>
          <w:b/>
          <w:bCs/>
          <w:lang w:val="nn-NO"/>
        </w:rPr>
        <w:t xml:space="preserve">Arbeide for vidare studentvekst i heile regionen og på fleire stader enn i dag, og utfordre oss sjølve på måten å organisere utdanningane på for å sikre fleksibilitet for studentar og arbeidsliv. </w:t>
      </w:r>
    </w:p>
    <w:p w:rsidR="000E066B" w:rsidRPr="00BE651E" w:rsidP="000E066B" w14:paraId="73448EBF" w14:textId="77777777">
      <w:pPr>
        <w:spacing w:line="257" w:lineRule="auto"/>
        <w:rPr>
          <w:lang w:val="nn-NO"/>
        </w:rPr>
      </w:pPr>
      <w:r w:rsidRPr="44759944">
        <w:rPr>
          <w:rFonts w:eastAsia="Roboto" w:cs="Roboto"/>
          <w:sz w:val="19"/>
          <w:szCs w:val="19"/>
          <w:lang w:val="nn-NO"/>
        </w:rPr>
        <w:t xml:space="preserve"> </w:t>
      </w:r>
    </w:p>
    <w:p w:rsidR="000E066B" w:rsidRPr="00736E35" w:rsidP="000E066B" w14:paraId="282517EB" w14:textId="77777777">
      <w:pPr>
        <w:spacing w:line="257" w:lineRule="auto"/>
        <w:rPr>
          <w:lang w:val="nn-NO"/>
        </w:rPr>
      </w:pPr>
      <w:r w:rsidRPr="00736E35">
        <w:rPr>
          <w:rFonts w:eastAsia="Roboto" w:cs="Roboto"/>
          <w:i/>
          <w:iCs/>
          <w:lang w:val="nn-NO"/>
        </w:rPr>
        <w:t>KPI 1: Ved utgangen av strategiperioden skal Fagskulen Vestland ha minst to nye fagområdefullmaktar.</w:t>
      </w:r>
    </w:p>
    <w:p w:rsidR="000E066B" w:rsidRPr="00736E35" w:rsidP="000E066B" w14:paraId="321366D1" w14:textId="77777777">
      <w:pPr>
        <w:spacing w:line="257" w:lineRule="auto"/>
        <w:rPr>
          <w:lang w:val="nn-NO"/>
        </w:rPr>
      </w:pPr>
      <w:r w:rsidRPr="00736E35">
        <w:rPr>
          <w:rFonts w:eastAsia="Roboto" w:cs="Roboto"/>
          <w:i/>
          <w:iCs/>
          <w:lang w:val="nn-NO"/>
        </w:rPr>
        <w:t xml:space="preserve"> </w:t>
      </w:r>
    </w:p>
    <w:p w:rsidR="000E066B" w:rsidRPr="00736E35" w:rsidP="000E066B" w14:paraId="2D5C2E9A" w14:textId="77777777">
      <w:pPr>
        <w:spacing w:line="257" w:lineRule="auto"/>
        <w:rPr>
          <w:lang w:val="nn-NO"/>
        </w:rPr>
      </w:pPr>
      <w:r w:rsidRPr="00736E35">
        <w:rPr>
          <w:rFonts w:eastAsia="Roboto" w:cs="Roboto"/>
          <w:i/>
          <w:iCs/>
          <w:lang w:val="nn-NO"/>
        </w:rPr>
        <w:t xml:space="preserve">KPI 2: Ved utgangen av strategiperioden skal tal studentar ved Fagskulen Vestland ha auka med 20%. </w:t>
      </w:r>
    </w:p>
    <w:p w:rsidR="000E066B" w:rsidRPr="00736E35" w:rsidP="000E066B" w14:paraId="44749925" w14:textId="77777777">
      <w:pPr>
        <w:spacing w:line="257" w:lineRule="auto"/>
        <w:rPr>
          <w:lang w:val="nn-NO"/>
        </w:rPr>
      </w:pPr>
      <w:r w:rsidRPr="00736E35">
        <w:rPr>
          <w:rFonts w:eastAsia="Roboto" w:cs="Roboto"/>
          <w:lang w:val="nn-NO"/>
        </w:rPr>
        <w:t xml:space="preserve"> </w:t>
      </w:r>
    </w:p>
    <w:p w:rsidR="000E066B" w:rsidRPr="00736E35" w:rsidP="000E066B" w14:paraId="4823FA0E" w14:textId="77777777">
      <w:pPr>
        <w:spacing w:line="257" w:lineRule="auto"/>
        <w:rPr>
          <w:lang w:val="nn-NO"/>
        </w:rPr>
      </w:pPr>
      <w:r w:rsidRPr="00736E35">
        <w:rPr>
          <w:rFonts w:eastAsia="Roboto" w:cs="Roboto"/>
          <w:i/>
          <w:iCs/>
          <w:lang w:val="nn-NO"/>
        </w:rPr>
        <w:t xml:space="preserve">KPI 3: Ved utgangen av strategiperioda skal Fagskulen Vestland ha utvikla minst ti nye utdanningar som er fleksibelt organisert tilpassa studentane og arbeidslivet sitt behov. </w:t>
      </w:r>
    </w:p>
    <w:p w:rsidR="000E066B" w:rsidRPr="00736E35" w:rsidP="000E066B" w14:paraId="273CCE38" w14:textId="77777777">
      <w:pPr>
        <w:spacing w:line="257" w:lineRule="auto"/>
        <w:rPr>
          <w:lang w:val="nn-NO"/>
        </w:rPr>
      </w:pPr>
      <w:r w:rsidRPr="00736E35">
        <w:rPr>
          <w:rFonts w:eastAsia="Roboto" w:cs="Roboto"/>
          <w:lang w:val="nn-NO"/>
        </w:rPr>
        <w:t xml:space="preserve"> </w:t>
      </w:r>
    </w:p>
    <w:p w:rsidR="000E066B" w:rsidRPr="00BE651E" w:rsidP="000E066B" w14:paraId="62BFF9BB" w14:textId="77777777">
      <w:pPr>
        <w:spacing w:line="257" w:lineRule="auto"/>
        <w:rPr>
          <w:lang w:val="nn-NO"/>
        </w:rPr>
      </w:pPr>
      <w:r w:rsidRPr="44759944">
        <w:rPr>
          <w:rFonts w:eastAsia="Roboto" w:cs="Roboto"/>
          <w:sz w:val="19"/>
          <w:szCs w:val="19"/>
          <w:lang w:val="nn-NO"/>
        </w:rPr>
        <w:t xml:space="preserve"> </w:t>
      </w:r>
    </w:p>
    <w:p w:rsidR="000E066B" w:rsidRPr="00265C0A" w:rsidP="000E066B" w14:paraId="79DC6E65" w14:textId="77777777">
      <w:pPr>
        <w:pStyle w:val="ListParagraph"/>
        <w:numPr>
          <w:ilvl w:val="0"/>
          <w:numId w:val="41"/>
        </w:numPr>
        <w:spacing w:after="0"/>
        <w:rPr>
          <w:rFonts w:ascii="Calibri" w:eastAsia="Calibri" w:hAnsi="Calibri" w:cs="Calibri"/>
          <w:b/>
          <w:bCs/>
          <w:lang w:val="nn-NO"/>
        </w:rPr>
      </w:pPr>
      <w:r w:rsidRPr="44759944">
        <w:rPr>
          <w:rFonts w:ascii="Calibri" w:eastAsia="Calibri" w:hAnsi="Calibri" w:cs="Calibri"/>
          <w:b/>
          <w:bCs/>
          <w:lang w:val="nn-NO"/>
        </w:rPr>
        <w:t xml:space="preserve"> vere ein trygg og god partnar for arbeidslivet og samarbeide enda tettare om å utvikle utdanningar som styrkar arbeidskrafta, berekraft og grøn omstilling i regionen.</w:t>
      </w:r>
    </w:p>
    <w:p w:rsidR="000E066B" w:rsidRPr="00BE651E" w:rsidP="000E066B" w14:paraId="18841560" w14:textId="77777777">
      <w:pPr>
        <w:spacing w:line="257" w:lineRule="auto"/>
        <w:rPr>
          <w:lang w:val="nn-NO"/>
        </w:rPr>
      </w:pPr>
      <w:r w:rsidRPr="44759944">
        <w:rPr>
          <w:rFonts w:eastAsia="Roboto" w:cs="Roboto"/>
          <w:b/>
          <w:bCs/>
          <w:sz w:val="19"/>
          <w:szCs w:val="19"/>
          <w:lang w:val="nn-NO"/>
        </w:rPr>
        <w:t xml:space="preserve"> </w:t>
      </w:r>
    </w:p>
    <w:p w:rsidR="000E066B" w:rsidRPr="00736E35" w:rsidP="000E066B" w14:paraId="1E34C0F2" w14:textId="77777777">
      <w:pPr>
        <w:spacing w:line="257" w:lineRule="auto"/>
        <w:rPr>
          <w:lang w:val="nn-NO"/>
        </w:rPr>
      </w:pPr>
      <w:r w:rsidRPr="00736E35">
        <w:rPr>
          <w:rFonts w:eastAsia="Roboto" w:cs="Roboto"/>
          <w:i/>
          <w:iCs/>
          <w:lang w:val="nn-NO"/>
        </w:rPr>
        <w:t>KPI 4: Ved utgangane av strategiperioden skal alle utdanningar ha eit strukturert samarbeid med aktuelt/ relevant arbeidsliv. Det skal haldast minimum to møter i året.</w:t>
      </w:r>
    </w:p>
    <w:p w:rsidR="000E066B" w:rsidRPr="00736E35" w:rsidP="000E066B" w14:paraId="68DAB8D0" w14:textId="77777777">
      <w:pPr>
        <w:spacing w:line="257" w:lineRule="auto"/>
        <w:rPr>
          <w:lang w:val="nn-NO"/>
        </w:rPr>
      </w:pPr>
      <w:r w:rsidRPr="00736E35">
        <w:rPr>
          <w:rFonts w:eastAsia="Roboto" w:cs="Roboto"/>
          <w:b/>
          <w:bCs/>
          <w:lang w:val="nn-NO"/>
        </w:rPr>
        <w:t xml:space="preserve"> </w:t>
      </w:r>
    </w:p>
    <w:p w:rsidR="000E066B" w:rsidRPr="00736E35" w:rsidP="000E066B" w14:paraId="29F0E68B" w14:textId="77777777">
      <w:pPr>
        <w:spacing w:line="257" w:lineRule="auto"/>
        <w:rPr>
          <w:lang w:val="nn-NO"/>
        </w:rPr>
      </w:pPr>
      <w:r w:rsidRPr="00736E35">
        <w:rPr>
          <w:rFonts w:eastAsia="Roboto" w:cs="Roboto"/>
          <w:i/>
          <w:iCs/>
          <w:lang w:val="nn-NO"/>
        </w:rPr>
        <w:t>KPI 5: Ved utgangen av strategiperioden skal Fagskulen Vestland ha utvikla minst tre utdanningar som har fokus på grøn omstilling og berekraft.</w:t>
      </w:r>
    </w:p>
    <w:p w:rsidR="000E066B" w:rsidRPr="00BE651E" w:rsidP="000E066B" w14:paraId="19C93A51" w14:textId="77777777">
      <w:pPr>
        <w:spacing w:line="257" w:lineRule="auto"/>
        <w:rPr>
          <w:lang w:val="nn-NO"/>
        </w:rPr>
      </w:pPr>
      <w:r w:rsidRPr="44759944">
        <w:rPr>
          <w:rFonts w:eastAsia="Roboto" w:cs="Roboto"/>
          <w:b/>
          <w:bCs/>
          <w:sz w:val="19"/>
          <w:szCs w:val="19"/>
          <w:lang w:val="nn-NO"/>
        </w:rPr>
        <w:t xml:space="preserve"> </w:t>
      </w:r>
    </w:p>
    <w:p w:rsidR="000E066B" w:rsidRPr="00265C0A" w:rsidP="000E066B" w14:paraId="57CEE468" w14:textId="77777777">
      <w:pPr>
        <w:pStyle w:val="ListParagraph"/>
        <w:numPr>
          <w:ilvl w:val="0"/>
          <w:numId w:val="41"/>
        </w:numPr>
        <w:spacing w:after="0"/>
        <w:rPr>
          <w:rFonts w:ascii="Calibri" w:eastAsia="Calibri" w:hAnsi="Calibri" w:cs="Calibri"/>
          <w:b/>
          <w:bCs/>
          <w:lang w:val="nn-NO"/>
        </w:rPr>
      </w:pPr>
      <w:r w:rsidRPr="44759944">
        <w:rPr>
          <w:rFonts w:ascii="Calibri" w:eastAsia="Calibri" w:hAnsi="Calibri" w:cs="Calibri"/>
          <w:b/>
          <w:bCs/>
          <w:lang w:val="nn-NO"/>
        </w:rPr>
        <w:t xml:space="preserve">styrke kvaliteten i undervisninga med fleire dyktige lærarar og nye undervisningsmetodar. </w:t>
      </w:r>
    </w:p>
    <w:p w:rsidR="000E066B" w:rsidRPr="00BE651E" w:rsidP="000E066B" w14:paraId="371D3F5A" w14:textId="77777777">
      <w:pPr>
        <w:spacing w:line="257" w:lineRule="auto"/>
        <w:rPr>
          <w:lang w:val="nn-NO"/>
        </w:rPr>
      </w:pPr>
      <w:r w:rsidRPr="44759944">
        <w:rPr>
          <w:rFonts w:eastAsia="Roboto" w:cs="Roboto"/>
          <w:sz w:val="19"/>
          <w:szCs w:val="19"/>
          <w:lang w:val="nn-NO"/>
        </w:rPr>
        <w:t xml:space="preserve"> </w:t>
      </w:r>
    </w:p>
    <w:p w:rsidR="000E066B" w:rsidRPr="00736E35" w:rsidP="000E066B" w14:paraId="781423CD" w14:textId="77777777">
      <w:pPr>
        <w:spacing w:line="257" w:lineRule="auto"/>
      </w:pPr>
      <w:r w:rsidRPr="00736E35">
        <w:rPr>
          <w:rFonts w:eastAsia="Roboto" w:cs="Roboto"/>
          <w:i/>
          <w:iCs/>
          <w:lang w:val="nn-NO"/>
        </w:rPr>
        <w:t xml:space="preserve">KPI 6: Ved utgangen av strategiperioden skal Fagskulen Vestland ha minst 70% av læraren som har nettpedagogisk kompetanse på minimum 30 </w:t>
      </w:r>
      <w:r w:rsidRPr="00736E35">
        <w:rPr>
          <w:rFonts w:eastAsia="Roboto" w:cs="Roboto"/>
          <w:i/>
          <w:iCs/>
          <w:lang w:val="nn-NO"/>
        </w:rPr>
        <w:t>stp</w:t>
      </w:r>
      <w:r w:rsidRPr="00736E35">
        <w:rPr>
          <w:rFonts w:eastAsia="Roboto" w:cs="Roboto"/>
          <w:i/>
          <w:iCs/>
          <w:lang w:val="nn-NO"/>
        </w:rPr>
        <w:t xml:space="preserve">. </w:t>
      </w:r>
    </w:p>
    <w:p w:rsidR="000E066B" w:rsidRPr="00736E35" w:rsidP="000E066B" w14:paraId="37AE73F2" w14:textId="77777777">
      <w:pPr>
        <w:spacing w:line="257" w:lineRule="auto"/>
      </w:pPr>
      <w:r w:rsidRPr="00736E35">
        <w:rPr>
          <w:rFonts w:eastAsia="Roboto" w:cs="Roboto"/>
          <w:lang w:val="nn-NO"/>
        </w:rPr>
        <w:t xml:space="preserve"> </w:t>
      </w:r>
    </w:p>
    <w:p w:rsidR="000E066B" w:rsidRPr="00265C0A" w:rsidP="000E066B" w14:paraId="3AA2EA26" w14:textId="77777777">
      <w:pPr>
        <w:pStyle w:val="ListParagraph"/>
        <w:numPr>
          <w:ilvl w:val="0"/>
          <w:numId w:val="41"/>
        </w:numPr>
        <w:spacing w:after="0"/>
        <w:rPr>
          <w:rFonts w:ascii="Calibri" w:eastAsia="Calibri" w:hAnsi="Calibri" w:cs="Calibri"/>
          <w:b/>
          <w:bCs/>
          <w:lang w:val="nn-NO"/>
        </w:rPr>
      </w:pPr>
      <w:r w:rsidRPr="44759944">
        <w:rPr>
          <w:rFonts w:ascii="Calibri" w:eastAsia="Calibri" w:hAnsi="Calibri" w:cs="Calibri"/>
          <w:b/>
          <w:bCs/>
          <w:lang w:val="nn-NO"/>
        </w:rPr>
        <w:t>vidareutvikle læringsmiljøet for studentane ved dei fleksible tilboda.</w:t>
      </w:r>
    </w:p>
    <w:p w:rsidR="000E066B" w:rsidRPr="00BE651E" w:rsidP="000E066B" w14:paraId="16FD887A" w14:textId="77777777">
      <w:pPr>
        <w:spacing w:line="257" w:lineRule="auto"/>
        <w:rPr>
          <w:lang w:val="nn-NO"/>
        </w:rPr>
      </w:pPr>
      <w:r w:rsidRPr="44759944">
        <w:rPr>
          <w:rFonts w:eastAsia="Roboto" w:cs="Roboto"/>
          <w:sz w:val="19"/>
          <w:szCs w:val="19"/>
          <w:lang w:val="nn-NO"/>
        </w:rPr>
        <w:t xml:space="preserve"> </w:t>
      </w:r>
    </w:p>
    <w:p w:rsidR="000E066B" w:rsidRPr="00736E35" w:rsidP="000E066B" w14:paraId="17696D8A" w14:textId="77777777">
      <w:pPr>
        <w:spacing w:line="257" w:lineRule="auto"/>
        <w:rPr>
          <w:lang w:val="nn-NO"/>
        </w:rPr>
      </w:pPr>
      <w:r w:rsidRPr="00736E35">
        <w:rPr>
          <w:rFonts w:eastAsia="Roboto" w:cs="Roboto"/>
          <w:i/>
          <w:iCs/>
          <w:lang w:val="nn-NO"/>
        </w:rPr>
        <w:t>KPI 7: Ved utgangen av strategiperioden skal det saman med lokalt arbeidsliv, kommunar og næringshagar vere etablert minst fem nye studiestover/utdanningshubar.</w:t>
      </w:r>
    </w:p>
    <w:p w:rsidR="000E066B" w:rsidRPr="00736E35" w:rsidP="000E066B" w14:paraId="429C09F8" w14:textId="77777777">
      <w:pPr>
        <w:spacing w:line="257" w:lineRule="auto"/>
        <w:rPr>
          <w:lang w:val="nn-NO"/>
        </w:rPr>
      </w:pPr>
      <w:r w:rsidRPr="00736E35">
        <w:rPr>
          <w:rFonts w:eastAsia="Roboto" w:cs="Roboto"/>
          <w:i/>
          <w:iCs/>
          <w:lang w:val="nn-NO"/>
        </w:rPr>
        <w:t xml:space="preserve"> </w:t>
      </w:r>
    </w:p>
    <w:p w:rsidR="000E066B" w:rsidRPr="00265C0A" w:rsidP="000E066B" w14:paraId="773749D4" w14:textId="77777777">
      <w:pPr>
        <w:pStyle w:val="ListParagraph"/>
        <w:numPr>
          <w:ilvl w:val="0"/>
          <w:numId w:val="41"/>
        </w:numPr>
        <w:spacing w:after="0"/>
        <w:rPr>
          <w:rFonts w:ascii="Calibri" w:eastAsia="Calibri" w:hAnsi="Calibri" w:cs="Calibri"/>
          <w:b/>
          <w:bCs/>
          <w:lang w:val="nn-NO"/>
        </w:rPr>
      </w:pPr>
      <w:r w:rsidRPr="44759944">
        <w:rPr>
          <w:rFonts w:ascii="Calibri" w:eastAsia="Calibri" w:hAnsi="Calibri" w:cs="Calibri"/>
          <w:b/>
          <w:bCs/>
          <w:lang w:val="nn-NO"/>
        </w:rPr>
        <w:t>vere meir synleg for samfunnet med ein heilskapleg profil og aktiv deltaking i det offentlege ordskiftet</w:t>
      </w:r>
    </w:p>
    <w:p w:rsidR="000E066B" w:rsidRPr="00BE651E" w:rsidP="000E066B" w14:paraId="1F1848F2" w14:textId="77777777">
      <w:pPr>
        <w:spacing w:line="257" w:lineRule="auto"/>
        <w:rPr>
          <w:lang w:val="nn-NO"/>
        </w:rPr>
      </w:pPr>
      <w:r w:rsidRPr="44759944">
        <w:rPr>
          <w:rFonts w:eastAsia="Roboto" w:cs="Roboto"/>
          <w:sz w:val="19"/>
          <w:szCs w:val="19"/>
          <w:lang w:val="nn-NO"/>
        </w:rPr>
        <w:t xml:space="preserve"> </w:t>
      </w:r>
    </w:p>
    <w:p w:rsidR="000E066B" w:rsidRPr="00736E35" w:rsidP="000E066B" w14:paraId="01B33A5E" w14:textId="77777777">
      <w:pPr>
        <w:spacing w:line="257" w:lineRule="auto"/>
        <w:rPr>
          <w:lang w:val="nn-NO"/>
        </w:rPr>
      </w:pPr>
      <w:r w:rsidRPr="00736E35">
        <w:rPr>
          <w:rFonts w:eastAsia="Roboto" w:cs="Roboto"/>
          <w:i/>
          <w:iCs/>
          <w:lang w:val="nn-NO"/>
        </w:rPr>
        <w:t>KPI 8: Ved utgangen av strategiperioden skal ny logo og visuell profil vere ferdig og Fagskulen Vestland skal he ein tydeleg medieplattform for kommunikasjon.</w:t>
      </w:r>
    </w:p>
    <w:p w:rsidR="000E066B" w:rsidRPr="00736E35" w:rsidP="000E066B" w14:paraId="53D2E271" w14:textId="77777777">
      <w:pPr>
        <w:spacing w:line="257" w:lineRule="auto"/>
        <w:rPr>
          <w:lang w:val="nn-NO"/>
        </w:rPr>
      </w:pPr>
      <w:r w:rsidRPr="00736E35">
        <w:rPr>
          <w:rFonts w:eastAsia="Roboto" w:cs="Roboto"/>
          <w:i/>
          <w:iCs/>
          <w:lang w:val="nn-NO"/>
        </w:rPr>
        <w:t xml:space="preserve"> </w:t>
      </w:r>
      <w:r w:rsidRPr="00736E35">
        <w:rPr>
          <w:rFonts w:eastAsia="Roboto" w:cs="Roboto"/>
          <w:lang w:val="nn-NO"/>
        </w:rPr>
        <w:t xml:space="preserve">Med desse åtte KPI ane er strategien for Fagskulen Vestland meir målbar enn den var ved vedtakstidspunktet desember 2022. </w:t>
      </w:r>
    </w:p>
    <w:p w:rsidR="000E066B" w:rsidRPr="005B0730" w:rsidP="000E066B" w14:paraId="5C45EF07" w14:textId="77777777">
      <w:pPr>
        <w:spacing w:line="257" w:lineRule="auto"/>
        <w:rPr>
          <w:lang w:val="nn-NO"/>
        </w:rPr>
      </w:pPr>
      <w:r w:rsidRPr="44759944">
        <w:rPr>
          <w:rFonts w:eastAsia="Roboto" w:cs="Roboto"/>
          <w:sz w:val="19"/>
          <w:szCs w:val="19"/>
          <w:lang w:val="nn-NO"/>
        </w:rPr>
        <w:t xml:space="preserve"> </w:t>
      </w:r>
      <w:r w:rsidRPr="00736E35">
        <w:rPr>
          <w:rFonts w:eastAsia="Roboto" w:cs="Roboto"/>
          <w:lang w:val="nn-NO"/>
        </w:rPr>
        <w:t xml:space="preserve">Desse punkta skal følgjast opp med KPI ar kvart år som skal vedtakast av styret gjennom kvalitetsmeldinga. Desse punkta vil bli revidert og rapportert gjennom kvalitetsmeldinga i  2024. </w:t>
      </w:r>
    </w:p>
    <w:p w:rsidR="000E066B" w:rsidRPr="00736E35" w:rsidP="000E066B" w14:paraId="01EFD88E" w14:textId="77777777">
      <w:r w:rsidRPr="00736E35">
        <w:rPr>
          <w:lang w:val="nn-NO"/>
        </w:rPr>
        <w:t xml:space="preserve">Forslag til vedtak av KPI ar i 2024: </w:t>
      </w:r>
    </w:p>
    <w:p w:rsidR="000E066B" w:rsidRPr="001A3CCE" w:rsidP="000E066B" w14:paraId="69538079" w14:textId="77777777">
      <w:pPr>
        <w:pStyle w:val="ListParagraph"/>
        <w:numPr>
          <w:ilvl w:val="0"/>
          <w:numId w:val="45"/>
        </w:numPr>
        <w:rPr>
          <w:lang w:val="nn-NO"/>
        </w:rPr>
      </w:pPr>
      <w:r w:rsidRPr="001A3CCE">
        <w:rPr>
          <w:lang w:val="nn-NO"/>
        </w:rPr>
        <w:t xml:space="preserve">Auke søkjartala med 5 % </w:t>
      </w:r>
    </w:p>
    <w:p w:rsidR="000E066B" w:rsidRPr="001A3CCE" w:rsidP="000E066B" w14:paraId="43748756" w14:textId="77777777">
      <w:pPr>
        <w:pStyle w:val="ListParagraph"/>
        <w:numPr>
          <w:ilvl w:val="0"/>
          <w:numId w:val="45"/>
        </w:numPr>
        <w:rPr>
          <w:lang w:val="nn-NO"/>
        </w:rPr>
      </w:pPr>
      <w:r w:rsidRPr="001A3CCE">
        <w:rPr>
          <w:lang w:val="nn-NO"/>
        </w:rPr>
        <w:t>Auke oppfyllingsgraden i eksisterande tilbod med 10 %</w:t>
      </w:r>
    </w:p>
    <w:p w:rsidR="000E066B" w:rsidRPr="001A3CCE" w:rsidP="000E066B" w14:paraId="6878D5DE" w14:textId="77777777">
      <w:pPr>
        <w:pStyle w:val="ListParagraph"/>
        <w:numPr>
          <w:ilvl w:val="0"/>
          <w:numId w:val="45"/>
        </w:numPr>
        <w:rPr>
          <w:lang w:val="nn-NO"/>
        </w:rPr>
      </w:pPr>
      <w:r w:rsidRPr="001A3CCE">
        <w:rPr>
          <w:lang w:val="nn-NO"/>
        </w:rPr>
        <w:t>Strukturert og systematisk samarbeid med relevant arbeidsliv ved alle utdanningar</w:t>
      </w:r>
    </w:p>
    <w:p w:rsidR="000E066B" w:rsidRPr="001A3CCE" w:rsidP="000E066B" w14:paraId="7EB18780" w14:textId="77777777">
      <w:pPr>
        <w:pStyle w:val="ListParagraph"/>
        <w:numPr>
          <w:ilvl w:val="0"/>
          <w:numId w:val="45"/>
        </w:numPr>
        <w:rPr>
          <w:lang w:val="nn-NO"/>
        </w:rPr>
      </w:pPr>
      <w:r w:rsidRPr="001A3CCE">
        <w:rPr>
          <w:lang w:val="nn-NO"/>
        </w:rPr>
        <w:t xml:space="preserve">Utvikle minst ei utdanning innan grøn omstilling </w:t>
      </w:r>
    </w:p>
    <w:p w:rsidR="000E066B" w:rsidRPr="001A3CCE" w:rsidP="000E066B" w14:paraId="7BA8423E" w14:textId="77777777">
      <w:pPr>
        <w:pStyle w:val="ListParagraph"/>
        <w:numPr>
          <w:ilvl w:val="0"/>
          <w:numId w:val="45"/>
        </w:numPr>
        <w:rPr>
          <w:lang w:val="nn-NO"/>
        </w:rPr>
      </w:pPr>
      <w:r w:rsidRPr="001A3CCE">
        <w:rPr>
          <w:lang w:val="nn-NO"/>
        </w:rPr>
        <w:t xml:space="preserve">Undervisning, yrkesrelevans og vurderingsformer i studiebarometeret skal ha ein skåre              på fire i studiebarometeret </w:t>
      </w:r>
    </w:p>
    <w:p w:rsidR="000E066B" w:rsidRPr="001A3CCE" w:rsidP="000E066B" w14:paraId="01023166" w14:textId="77777777">
      <w:pPr>
        <w:pStyle w:val="ListParagraph"/>
        <w:numPr>
          <w:ilvl w:val="0"/>
          <w:numId w:val="45"/>
        </w:numPr>
        <w:rPr>
          <w:lang w:val="nn-NO"/>
        </w:rPr>
      </w:pPr>
      <w:r w:rsidRPr="001A3CCE">
        <w:rPr>
          <w:lang w:val="nn-NO"/>
        </w:rPr>
        <w:t>Overordna tilfredsheit med Fagskulen Vestland skal ha ein score på 4 i Studiebarometeret</w:t>
      </w:r>
    </w:p>
    <w:p w:rsidR="000E066B" w:rsidRPr="001A3CCE" w:rsidP="000E066B" w14:paraId="4C2DC6AF" w14:textId="77777777">
      <w:pPr>
        <w:pStyle w:val="ListParagraph"/>
        <w:numPr>
          <w:ilvl w:val="0"/>
          <w:numId w:val="45"/>
        </w:numPr>
        <w:rPr>
          <w:lang w:val="nn-NO"/>
        </w:rPr>
      </w:pPr>
      <w:r w:rsidRPr="001A3CCE">
        <w:rPr>
          <w:lang w:val="nn-NO"/>
        </w:rPr>
        <w:t>Auka trafikken på heimesida vår med 20%</w:t>
      </w:r>
    </w:p>
    <w:p w:rsidR="000E066B" w:rsidRPr="001A3CCE" w:rsidP="000E066B" w14:paraId="132BFCFF" w14:textId="77777777">
      <w:pPr>
        <w:pStyle w:val="ListParagraph"/>
        <w:numPr>
          <w:ilvl w:val="0"/>
          <w:numId w:val="45"/>
        </w:numPr>
        <w:rPr>
          <w:lang w:val="nn-NO"/>
        </w:rPr>
      </w:pPr>
      <w:r w:rsidRPr="001A3CCE">
        <w:rPr>
          <w:lang w:val="nn-NO"/>
        </w:rPr>
        <w:t xml:space="preserve">Oppnå ein svarprosent på minimum 60% i studiebarometeret </w:t>
      </w:r>
    </w:p>
    <w:p w:rsidR="000E066B" w:rsidRPr="001A3CCE" w:rsidP="000E066B" w14:paraId="19958447" w14:textId="77777777">
      <w:pPr>
        <w:spacing w:line="257" w:lineRule="auto"/>
        <w:rPr>
          <w:lang w:val="nn-NO"/>
        </w:rPr>
      </w:pPr>
      <w:r w:rsidRPr="001A3CCE">
        <w:rPr>
          <w:rFonts w:eastAsia="Roboto" w:cs="Roboto"/>
          <w:lang w:val="nn-NO"/>
        </w:rPr>
        <w:t>Gjennom denne endringa meiner Rektor at Styret for Fagskulen Vestland i større grad kan følgje med på utvikling over tid og alle desse punkta kan alle ved Fagskulen Vestland lese seg inn i og ta eigarskap til.</w:t>
      </w:r>
    </w:p>
    <w:p w:rsidR="0052577D" w:rsidRPr="000E066B" w:rsidP="000E066B" w14:paraId="2301CDAD" w14:textId="4CB6186F">
      <w:pPr>
        <w:pStyle w:val="Heading1"/>
      </w:pPr>
    </w:p>
    <w:sectPr w:rsidSect="00CC5637">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021" w:bottom="851" w:left="1418" w:header="284" w:footer="454" w:gutter="0"/>
      <w:pgNumType w:start="1"/>
      <w:cols w:space="708"/>
      <w:formProt w:val="0"/>
      <w:titlePg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Slab SemiBold">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42C" w14:paraId="0AA6D4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CellMar>
        <w:left w:w="70" w:type="dxa"/>
        <w:right w:w="70" w:type="dxa"/>
      </w:tblCellMar>
      <w:tblLook w:val="0000"/>
    </w:tblPr>
    <w:tblGrid>
      <w:gridCol w:w="3189"/>
      <w:gridCol w:w="3402"/>
      <w:gridCol w:w="3118"/>
    </w:tblGrid>
    <w:tr w14:paraId="2301CDB2"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2301CDAF"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03.01.2024</w:t>
          </w:r>
          <w:r>
            <w:rPr>
              <w:i w:val="0"/>
              <w:sz w:val="20"/>
            </w:rPr>
            <w:fldChar w:fldCharType="end"/>
          </w:r>
        </w:p>
      </w:tc>
      <w:tc>
        <w:tcPr>
          <w:tcW w:w="3402" w:type="dxa"/>
          <w:tcBorders>
            <w:top w:val="single" w:sz="4" w:space="0" w:color="auto"/>
          </w:tcBorders>
        </w:tcPr>
        <w:p w:rsidR="008348DF" w:rsidP="008348DF" w14:paraId="2301CDB0"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2.00</w:t>
          </w:r>
          <w:r>
            <w:rPr>
              <w:i w:val="0"/>
              <w:sz w:val="20"/>
            </w:rPr>
            <w:fldChar w:fldCharType="end"/>
          </w:r>
        </w:p>
      </w:tc>
      <w:tc>
        <w:tcPr>
          <w:tcW w:w="3118" w:type="dxa"/>
          <w:tcBorders>
            <w:top w:val="single" w:sz="4" w:space="0" w:color="auto"/>
          </w:tcBorders>
        </w:tcPr>
        <w:p w:rsidR="008348DF" w:rsidP="008348DF" w14:paraId="2301CDB1" w14:textId="3614651D">
          <w:pPr>
            <w:pStyle w:val="Footer"/>
            <w:tabs>
              <w:tab w:val="left" w:pos="948"/>
            </w:tabs>
            <w:spacing w:before="120"/>
            <w:rPr>
              <w:i w:val="0"/>
              <w:sz w:val="20"/>
            </w:rPr>
          </w:pPr>
          <w:r>
            <w:rPr>
              <w:i w:val="0"/>
              <w:sz w:val="20"/>
            </w:rPr>
            <w:t>Dok. nr.:</w:t>
          </w:r>
          <w:r>
            <w:rPr>
              <w:i w:val="0"/>
              <w:sz w:val="20"/>
            </w:rPr>
            <w:tab/>
          </w:r>
          <w:r w:rsidRPr="00E4742C">
            <w:rPr>
              <w:i w:val="0"/>
              <w:color w:val="000080"/>
              <w:sz w:val="20"/>
            </w:rPr>
            <w:fldChar w:fldCharType="begin" w:fldLock="1"/>
          </w:r>
          <w:r w:rsidRPr="00E4742C">
            <w:rPr>
              <w:i w:val="0"/>
              <w:color w:val="000080"/>
              <w:sz w:val="20"/>
            </w:rPr>
            <w:instrText xml:space="preserve"> DOCPROPERTY EK_DokumentID \*charformat \* MERGEFORMAT </w:instrText>
          </w:r>
          <w:r w:rsidRPr="00E4742C">
            <w:rPr>
              <w:i w:val="0"/>
              <w:color w:val="000080"/>
              <w:sz w:val="20"/>
            </w:rPr>
            <w:fldChar w:fldCharType="separate"/>
          </w:r>
          <w:r w:rsidRPr="00E4742C">
            <w:rPr>
              <w:i w:val="0"/>
              <w:color w:val="000080"/>
              <w:sz w:val="20"/>
            </w:rPr>
            <w:t>D00819</w:t>
          </w:r>
          <w:r w:rsidRPr="00E4742C">
            <w:rPr>
              <w:i w:val="0"/>
              <w:color w:val="000080"/>
              <w:sz w:val="20"/>
            </w:rPr>
            <w:fldChar w:fldCharType="end"/>
          </w:r>
        </w:p>
      </w:tc>
    </w:tr>
    <w:tr w14:paraId="2301CDB6" w14:textId="77777777" w:rsidTr="008348DF">
      <w:tblPrEx>
        <w:tblW w:w="0" w:type="auto"/>
        <w:tblLayout w:type="fixed"/>
        <w:tblCellMar>
          <w:left w:w="70" w:type="dxa"/>
          <w:right w:w="70" w:type="dxa"/>
        </w:tblCellMar>
        <w:tblLook w:val="0000"/>
      </w:tblPrEx>
      <w:tc>
        <w:tcPr>
          <w:tcW w:w="3189" w:type="dxa"/>
        </w:tcPr>
        <w:p w:rsidR="008348DF" w:rsidP="008348DF" w14:paraId="2301CDB3"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 xml:space="preserve">DOCPROPERTY </w:instrText>
          </w:r>
          <w:r>
            <w:rPr>
              <w:i w:val="0"/>
              <w:color w:val="000080"/>
              <w:sz w:val="20"/>
            </w:rPr>
            <w:instrText>EK_SkrevetAv</w:instrText>
          </w:r>
          <w:r>
            <w:rPr>
              <w:i w:val="0"/>
              <w:sz w:val="20"/>
            </w:rPr>
            <w:fldChar w:fldCharType="separate"/>
          </w:r>
          <w:r>
            <w:rPr>
              <w:i w:val="0"/>
              <w:color w:val="000080"/>
              <w:sz w:val="20"/>
            </w:rPr>
            <w:t>Torbjørn Mjelstad</w:t>
          </w:r>
          <w:r>
            <w:rPr>
              <w:i w:val="0"/>
              <w:sz w:val="20"/>
            </w:rPr>
            <w:fldChar w:fldCharType="end"/>
          </w:r>
        </w:p>
      </w:tc>
      <w:tc>
        <w:tcPr>
          <w:tcW w:w="3402" w:type="dxa"/>
        </w:tcPr>
        <w:p w:rsidR="008348DF" w:rsidP="008348DF" w14:paraId="2301CDB4"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Torbjørn Mjelstad</w:t>
          </w:r>
          <w:r>
            <w:rPr>
              <w:i w:val="0"/>
              <w:sz w:val="20"/>
            </w:rPr>
            <w:fldChar w:fldCharType="end"/>
          </w:r>
        </w:p>
      </w:tc>
      <w:tc>
        <w:tcPr>
          <w:tcW w:w="3118" w:type="dxa"/>
        </w:tcPr>
        <w:p w:rsidR="008348DF" w:rsidP="008348DF" w14:paraId="2301CDB5"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B507C4">
            <w:rPr>
              <w:rFonts w:ascii="Verdana" w:hAnsi="Verdana"/>
              <w:i w:val="0"/>
              <w:noProof/>
              <w:sz w:val="20"/>
              <w:lang w:val="nb-NO" w:eastAsia="en-US" w:bidi="ar-SA"/>
            </w:rPr>
            <w:t>22</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B507C4">
            <w:rPr>
              <w:rFonts w:ascii="Verdana" w:hAnsi="Verdana"/>
              <w:i w:val="0"/>
              <w:noProof/>
              <w:sz w:val="20"/>
              <w:lang w:val="nb-NO" w:eastAsia="en-US" w:bidi="ar-SA"/>
            </w:rPr>
            <w:t>22</w:t>
          </w:r>
          <w:r>
            <w:rPr>
              <w:i w:val="0"/>
              <w:sz w:val="20"/>
            </w:rPr>
            <w:fldChar w:fldCharType="end"/>
          </w:r>
        </w:p>
      </w:tc>
    </w:tr>
  </w:tbl>
  <w:p w:rsidR="008348DF" w:rsidP="008348DF" w14:paraId="2301CDB7" w14:textId="77777777">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42C" w14:paraId="3CAFF34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2301CDAE"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Fagskulen Vestland</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42C" w14:paraId="351E90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742C" w14:paraId="687982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01C4D285"/>
    <w:multiLevelType w:val="hybridMultilevel"/>
    <w:tmpl w:val="9A0EB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35E5F7B"/>
    <w:multiLevelType w:val="hybridMultilevel"/>
    <w:tmpl w:val="7A826C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721EBF4"/>
    <w:multiLevelType w:val="hybridMultilevel"/>
    <w:tmpl w:val="40FA1F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AF7F77"/>
    <w:multiLevelType w:val="multilevel"/>
    <w:tmpl w:val="DD3012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D005D08"/>
    <w:multiLevelType w:val="multilevel"/>
    <w:tmpl w:val="7D162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0B6C2D6"/>
    <w:multiLevelType w:val="multilevel"/>
    <w:tmpl w:val="C3E0DC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268AE5E"/>
    <w:multiLevelType w:val="multilevel"/>
    <w:tmpl w:val="CFDE3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3CC56B3"/>
    <w:multiLevelType w:val="multilevel"/>
    <w:tmpl w:val="0A441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7181A36"/>
    <w:multiLevelType w:val="multilevel"/>
    <w:tmpl w:val="45FA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DD6BD39"/>
    <w:multiLevelType w:val="hybridMultilevel"/>
    <w:tmpl w:val="03AA11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E9B3947"/>
    <w:multiLevelType w:val="multilevel"/>
    <w:tmpl w:val="9FDAD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F3D95F4"/>
    <w:multiLevelType w:val="multilevel"/>
    <w:tmpl w:val="1DDA85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FD3E489"/>
    <w:multiLevelType w:val="multilevel"/>
    <w:tmpl w:val="DC0670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69F4084"/>
    <w:multiLevelType w:val="multilevel"/>
    <w:tmpl w:val="C046C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9056042"/>
    <w:multiLevelType w:val="hybridMultilevel"/>
    <w:tmpl w:val="3138B9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F0870BD"/>
    <w:multiLevelType w:val="hybridMultilevel"/>
    <w:tmpl w:val="C1BCD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3F110EF"/>
    <w:multiLevelType w:val="hybridMultilevel"/>
    <w:tmpl w:val="DB20E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56697E5"/>
    <w:multiLevelType w:val="hybridMultilevel"/>
    <w:tmpl w:val="7A208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AF6152F"/>
    <w:multiLevelType w:val="multilevel"/>
    <w:tmpl w:val="73F4E8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BC469EC"/>
    <w:multiLevelType w:val="multilevel"/>
    <w:tmpl w:val="92485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3DBD5D54"/>
    <w:multiLevelType w:val="multilevel"/>
    <w:tmpl w:val="0C987E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083351C"/>
    <w:multiLevelType w:val="multilevel"/>
    <w:tmpl w:val="1340D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44E9B95"/>
    <w:multiLevelType w:val="multilevel"/>
    <w:tmpl w:val="56D6B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53C021E"/>
    <w:multiLevelType w:val="multilevel"/>
    <w:tmpl w:val="F1165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56AEAC4"/>
    <w:multiLevelType w:val="multilevel"/>
    <w:tmpl w:val="A8B6B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9BA506A"/>
    <w:multiLevelType w:val="multilevel"/>
    <w:tmpl w:val="4A54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B7D5412"/>
    <w:multiLevelType w:val="multilevel"/>
    <w:tmpl w:val="E19E2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4C79228E"/>
    <w:multiLevelType w:val="hybridMultilevel"/>
    <w:tmpl w:val="E518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4D6EEF80"/>
    <w:multiLevelType w:val="hybridMultilevel"/>
    <w:tmpl w:val="B5DAE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EB99EFD"/>
    <w:multiLevelType w:val="multilevel"/>
    <w:tmpl w:val="A2286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42E1468"/>
    <w:multiLevelType w:val="multilevel"/>
    <w:tmpl w:val="41C2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9293DF9"/>
    <w:multiLevelType w:val="hybridMultilevel"/>
    <w:tmpl w:val="97DC5E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5AFB2290"/>
    <w:multiLevelType w:val="multilevel"/>
    <w:tmpl w:val="D87CB9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5BF530A0"/>
    <w:multiLevelType w:val="hybridMultilevel"/>
    <w:tmpl w:val="81B46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036AE24"/>
    <w:multiLevelType w:val="multilevel"/>
    <w:tmpl w:val="E7043D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5128757"/>
    <w:multiLevelType w:val="multilevel"/>
    <w:tmpl w:val="6268C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67768FD2"/>
    <w:multiLevelType w:val="hybridMultilevel"/>
    <w:tmpl w:val="1F9E44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DE307F5"/>
    <w:multiLevelType w:val="multilevel"/>
    <w:tmpl w:val="6B761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6E4CA87F"/>
    <w:multiLevelType w:val="multilevel"/>
    <w:tmpl w:val="450AFA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0279758"/>
    <w:multiLevelType w:val="multilevel"/>
    <w:tmpl w:val="FFA62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1BE4F92"/>
    <w:multiLevelType w:val="multilevel"/>
    <w:tmpl w:val="87CE8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3A5FCA7"/>
    <w:multiLevelType w:val="multilevel"/>
    <w:tmpl w:val="29CE2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EDDE712"/>
    <w:multiLevelType w:val="multilevel"/>
    <w:tmpl w:val="B7C0F8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82842638">
    <w:abstractNumId w:val="2"/>
  </w:num>
  <w:num w:numId="2" w16cid:durableId="2140802846">
    <w:abstractNumId w:val="0"/>
  </w:num>
  <w:num w:numId="3" w16cid:durableId="1805199295">
    <w:abstractNumId w:val="1"/>
  </w:num>
  <w:num w:numId="4" w16cid:durableId="843739890">
    <w:abstractNumId w:val="9"/>
  </w:num>
  <w:num w:numId="5" w16cid:durableId="1574898979">
    <w:abstractNumId w:val="28"/>
  </w:num>
  <w:num w:numId="6" w16cid:durableId="1578440975">
    <w:abstractNumId w:val="45"/>
  </w:num>
  <w:num w:numId="7" w16cid:durableId="305279254">
    <w:abstractNumId w:val="16"/>
  </w:num>
  <w:num w:numId="8" w16cid:durableId="791289855">
    <w:abstractNumId w:val="43"/>
  </w:num>
  <w:num w:numId="9" w16cid:durableId="592980056">
    <w:abstractNumId w:val="10"/>
  </w:num>
  <w:num w:numId="10" w16cid:durableId="312610370">
    <w:abstractNumId w:val="38"/>
  </w:num>
  <w:num w:numId="11" w16cid:durableId="491458191">
    <w:abstractNumId w:val="41"/>
  </w:num>
  <w:num w:numId="12" w16cid:durableId="71973381">
    <w:abstractNumId w:val="8"/>
  </w:num>
  <w:num w:numId="13" w16cid:durableId="1335717589">
    <w:abstractNumId w:val="15"/>
  </w:num>
  <w:num w:numId="14" w16cid:durableId="939678336">
    <w:abstractNumId w:val="27"/>
  </w:num>
  <w:num w:numId="15" w16cid:durableId="228081237">
    <w:abstractNumId w:val="6"/>
  </w:num>
  <w:num w:numId="16" w16cid:durableId="966934902">
    <w:abstractNumId w:val="11"/>
  </w:num>
  <w:num w:numId="17" w16cid:durableId="1008172439">
    <w:abstractNumId w:val="13"/>
  </w:num>
  <w:num w:numId="18" w16cid:durableId="221646817">
    <w:abstractNumId w:val="22"/>
  </w:num>
  <w:num w:numId="19" w16cid:durableId="1843005920">
    <w:abstractNumId w:val="29"/>
  </w:num>
  <w:num w:numId="20" w16cid:durableId="1071460689">
    <w:abstractNumId w:val="24"/>
  </w:num>
  <w:num w:numId="21" w16cid:durableId="2066683514">
    <w:abstractNumId w:val="7"/>
  </w:num>
  <w:num w:numId="22" w16cid:durableId="288972785">
    <w:abstractNumId w:val="23"/>
  </w:num>
  <w:num w:numId="23" w16cid:durableId="735201835">
    <w:abstractNumId w:val="40"/>
  </w:num>
  <w:num w:numId="24" w16cid:durableId="1917588353">
    <w:abstractNumId w:val="25"/>
  </w:num>
  <w:num w:numId="25" w16cid:durableId="968710638">
    <w:abstractNumId w:val="33"/>
  </w:num>
  <w:num w:numId="26" w16cid:durableId="416681137">
    <w:abstractNumId w:val="42"/>
  </w:num>
  <w:num w:numId="27" w16cid:durableId="455292286">
    <w:abstractNumId w:val="44"/>
  </w:num>
  <w:num w:numId="28" w16cid:durableId="266815084">
    <w:abstractNumId w:val="21"/>
  </w:num>
  <w:num w:numId="29" w16cid:durableId="483593776">
    <w:abstractNumId w:val="32"/>
  </w:num>
  <w:num w:numId="30" w16cid:durableId="1892425580">
    <w:abstractNumId w:val="37"/>
  </w:num>
  <w:num w:numId="31" w16cid:durableId="348219682">
    <w:abstractNumId w:val="14"/>
  </w:num>
  <w:num w:numId="32" w16cid:durableId="1859545666">
    <w:abstractNumId w:val="26"/>
  </w:num>
  <w:num w:numId="33" w16cid:durableId="319895450">
    <w:abstractNumId w:val="35"/>
  </w:num>
  <w:num w:numId="34" w16cid:durableId="700399900">
    <w:abstractNumId w:val="20"/>
  </w:num>
  <w:num w:numId="35" w16cid:durableId="453644591">
    <w:abstractNumId w:val="36"/>
  </w:num>
  <w:num w:numId="36" w16cid:durableId="262038008">
    <w:abstractNumId w:val="30"/>
  </w:num>
  <w:num w:numId="37" w16cid:durableId="345981501">
    <w:abstractNumId w:val="18"/>
  </w:num>
  <w:num w:numId="38" w16cid:durableId="1744253552">
    <w:abstractNumId w:val="3"/>
  </w:num>
  <w:num w:numId="39" w16cid:durableId="1863084620">
    <w:abstractNumId w:val="39"/>
  </w:num>
  <w:num w:numId="40" w16cid:durableId="1616904264">
    <w:abstractNumId w:val="31"/>
  </w:num>
  <w:num w:numId="41" w16cid:durableId="1281492835">
    <w:abstractNumId w:val="12"/>
  </w:num>
  <w:num w:numId="42" w16cid:durableId="436875902">
    <w:abstractNumId w:val="5"/>
  </w:num>
  <w:num w:numId="43" w16cid:durableId="769547650">
    <w:abstractNumId w:val="19"/>
  </w:num>
  <w:num w:numId="44" w16cid:durableId="475882782">
    <w:abstractNumId w:val="4"/>
  </w:num>
  <w:num w:numId="45" w16cid:durableId="244462692">
    <w:abstractNumId w:val="17"/>
  </w:num>
  <w:num w:numId="46" w16cid:durableId="18790094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330"/>
    <w:rsid w:val="00061265"/>
    <w:rsid w:val="00085BA0"/>
    <w:rsid w:val="000A2B8D"/>
    <w:rsid w:val="000E066B"/>
    <w:rsid w:val="000F2F52"/>
    <w:rsid w:val="00136820"/>
    <w:rsid w:val="00170666"/>
    <w:rsid w:val="001733B4"/>
    <w:rsid w:val="001A3CCE"/>
    <w:rsid w:val="001D40A2"/>
    <w:rsid w:val="001F7637"/>
    <w:rsid w:val="00213A32"/>
    <w:rsid w:val="002214D6"/>
    <w:rsid w:val="00231300"/>
    <w:rsid w:val="00265C0A"/>
    <w:rsid w:val="002861E4"/>
    <w:rsid w:val="00346AD0"/>
    <w:rsid w:val="003C6DAE"/>
    <w:rsid w:val="003D0C5F"/>
    <w:rsid w:val="003E19F3"/>
    <w:rsid w:val="00422685"/>
    <w:rsid w:val="004323E1"/>
    <w:rsid w:val="004716AA"/>
    <w:rsid w:val="0048025B"/>
    <w:rsid w:val="004E3750"/>
    <w:rsid w:val="0052577D"/>
    <w:rsid w:val="00533E01"/>
    <w:rsid w:val="005B0730"/>
    <w:rsid w:val="005B24BD"/>
    <w:rsid w:val="005B3E60"/>
    <w:rsid w:val="005C51C7"/>
    <w:rsid w:val="00683169"/>
    <w:rsid w:val="00736E35"/>
    <w:rsid w:val="00771A44"/>
    <w:rsid w:val="007A08DC"/>
    <w:rsid w:val="007A6D87"/>
    <w:rsid w:val="007A7A3C"/>
    <w:rsid w:val="007D7935"/>
    <w:rsid w:val="008348DF"/>
    <w:rsid w:val="008371B4"/>
    <w:rsid w:val="0086091A"/>
    <w:rsid w:val="00893324"/>
    <w:rsid w:val="008B759C"/>
    <w:rsid w:val="008D11BF"/>
    <w:rsid w:val="008F0370"/>
    <w:rsid w:val="009B3268"/>
    <w:rsid w:val="009E2204"/>
    <w:rsid w:val="009E3BBE"/>
    <w:rsid w:val="00A04704"/>
    <w:rsid w:val="00A35B0E"/>
    <w:rsid w:val="00A6043A"/>
    <w:rsid w:val="00A81B36"/>
    <w:rsid w:val="00A90549"/>
    <w:rsid w:val="00B43266"/>
    <w:rsid w:val="00B507C4"/>
    <w:rsid w:val="00B639CC"/>
    <w:rsid w:val="00B71578"/>
    <w:rsid w:val="00B762B5"/>
    <w:rsid w:val="00BE651E"/>
    <w:rsid w:val="00BF5B13"/>
    <w:rsid w:val="00C760BD"/>
    <w:rsid w:val="00CC5637"/>
    <w:rsid w:val="00CF0DEE"/>
    <w:rsid w:val="00CF38E9"/>
    <w:rsid w:val="00D217AA"/>
    <w:rsid w:val="00D64EEC"/>
    <w:rsid w:val="00D871B1"/>
    <w:rsid w:val="00DC1649"/>
    <w:rsid w:val="00E1330E"/>
    <w:rsid w:val="00E35F25"/>
    <w:rsid w:val="00E4742C"/>
    <w:rsid w:val="00E506A8"/>
    <w:rsid w:val="00E8117F"/>
    <w:rsid w:val="00F5722F"/>
    <w:rsid w:val="00FC0703"/>
    <w:rsid w:val="0E782CA7"/>
    <w:rsid w:val="1F7BB975"/>
    <w:rsid w:val="290C6CFA"/>
    <w:rsid w:val="3BBAE517"/>
    <w:rsid w:val="44759944"/>
    <w:rsid w:val="578017E7"/>
    <w:rsid w:val="6F487B37"/>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Fagskolen i Hordaland"/>
    <w:docVar w:name="ek_dbfields" w:val="EK_Avdeling¤2#4¤2#[Avdeling]¤3#EK_Avsnitt¤2#4¤2#[Avsnitt]¤3#EK_Bedriftsnavn¤2#1¤2#Fagskolen i Hordaland¤3#EK_GjelderFra¤2#0¤2#[GjelderFra]¤3#EK_Opprettet¤2#0¤2#[Opprettet]¤3#EK_Utgitt¤2#0¤2#[Utgitt]¤3#EK_IBrukDato¤2#0¤2#[Endret]¤3#EK_DokumentID¤2#0¤2#[ID]¤3#EK_DokTittel¤2#0¤2#Webnavigasjon¤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ktittel" w:val="Webnavigasjon"/>
    <w:docVar w:name="ek_endrfields" w:val="EK_SuperStikkord¤1#EK_Rapport¤1#EKR_AuditReview¤1#EKR_AuditApprove¤1#EKR_AuditFinal¤1#"/>
    <w:docVar w:name="ek_format" w:val="-10"/>
    <w:docVar w:name="ek_hbnavn" w:val="[HbNavn]"/>
    <w:docVar w:name="ek_hørt" w:val="[Hørt av]"/>
    <w:docVar w:name="ek_rapport" w:val="[Tilknyttet rapport]"/>
    <w:docVar w:name="ek_superstikkord" w:val="[SuperStikkord]"/>
    <w:docVar w:name="EK_TYPE" w:val="MAL"/>
    <w:docVar w:name="ek_verifisert" w:val="[Verifisert av]"/>
    <w:docVar w:name="ek_watermark" w:val="Vannmerke"/>
    <w:docVar w:name="Erstatter" w:val="lab_erstatter"/>
    <w:docVar w:name="KHB" w:val="nei"/>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2301CDAD"/>
  <w15:chartTrackingRefBased/>
  <w15:docId w15:val="{E396CB04-5C56-4311-A3A7-F75DD9FC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annotation subjec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uiPriority="99"/>
  </w:latentStyles>
  <w:style w:type="paragraph" w:default="1" w:styleId="Normal">
    <w:name w:val="Normal"/>
    <w:qFormat/>
    <w:rPr>
      <w:rFonts w:ascii="Verdana" w:hAnsi="Verdana"/>
    </w:rPr>
  </w:style>
  <w:style w:type="paragraph" w:styleId="Heading1">
    <w:name w:val="heading 1"/>
    <w:basedOn w:val="Normal"/>
    <w:next w:val="Normal"/>
    <w:link w:val="Overskrift1Tegn"/>
    <w:uiPriority w:val="9"/>
    <w:qFormat/>
    <w:pPr>
      <w:keepNext/>
      <w:tabs>
        <w:tab w:val="left" w:pos="357"/>
      </w:tabs>
      <w:spacing w:before="60"/>
      <w:outlineLvl w:val="0"/>
    </w:pPr>
    <w:rPr>
      <w:b/>
    </w:rPr>
  </w:style>
  <w:style w:type="paragraph" w:styleId="Heading2">
    <w:name w:val="heading 2"/>
    <w:basedOn w:val="Normal"/>
    <w:next w:val="Normal"/>
    <w:link w:val="Overskrift2Tegn"/>
    <w:uiPriority w:val="9"/>
    <w:qFormat/>
    <w:pPr>
      <w:spacing w:before="60" w:after="60"/>
      <w:outlineLvl w:val="1"/>
    </w:pPr>
    <w:rPr>
      <w:b/>
    </w:rPr>
  </w:style>
  <w:style w:type="paragraph" w:styleId="Heading3">
    <w:name w:val="heading 3"/>
    <w:basedOn w:val="Normal"/>
    <w:next w:val="Normal"/>
    <w:link w:val="Overskrift3Tegn"/>
    <w:uiPriority w:val="9"/>
    <w:qFormat/>
    <w:pPr>
      <w:spacing w:before="60"/>
      <w:outlineLvl w:val="2"/>
    </w:pPr>
    <w:rPr>
      <w:b/>
    </w:rPr>
  </w:style>
  <w:style w:type="paragraph" w:styleId="Heading4">
    <w:name w:val="heading 4"/>
    <w:basedOn w:val="Heading3"/>
    <w:next w:val="Normal"/>
    <w:link w:val="Overskrift4Tegn"/>
    <w:uiPriority w:val="9"/>
    <w:qFormat/>
    <w:pPr>
      <w:spacing w:before="0"/>
      <w:outlineLvl w:val="3"/>
    </w:pPr>
  </w:style>
  <w:style w:type="paragraph" w:styleId="Heading5">
    <w:name w:val="heading 5"/>
    <w:basedOn w:val="Normal"/>
    <w:next w:val="Normal"/>
    <w:link w:val="Overskrift5Tegn"/>
    <w:uiPriority w:val="9"/>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customStyle="1" w:styleId="normaltextrun">
    <w:name w:val="normaltextrun"/>
    <w:basedOn w:val="DefaultParagraphFont"/>
    <w:uiPriority w:val="1"/>
    <w:rsid w:val="000E066B"/>
  </w:style>
  <w:style w:type="character" w:customStyle="1" w:styleId="eop">
    <w:name w:val="eop"/>
    <w:basedOn w:val="DefaultParagraphFont"/>
    <w:uiPriority w:val="1"/>
    <w:rsid w:val="000E066B"/>
  </w:style>
  <w:style w:type="character" w:customStyle="1" w:styleId="Overskrift1Tegn">
    <w:name w:val="Overskrift 1 Tegn"/>
    <w:basedOn w:val="DefaultParagraphFont"/>
    <w:link w:val="Heading1"/>
    <w:uiPriority w:val="9"/>
    <w:rsid w:val="000E066B"/>
    <w:rPr>
      <w:rFonts w:ascii="Verdana" w:hAnsi="Verdana"/>
      <w:b/>
    </w:rPr>
  </w:style>
  <w:style w:type="character" w:customStyle="1" w:styleId="Overskrift2Tegn">
    <w:name w:val="Overskrift 2 Tegn"/>
    <w:basedOn w:val="DefaultParagraphFont"/>
    <w:link w:val="Heading2"/>
    <w:uiPriority w:val="9"/>
    <w:rsid w:val="000E066B"/>
    <w:rPr>
      <w:rFonts w:ascii="Verdana" w:hAnsi="Verdana"/>
      <w:b/>
    </w:rPr>
  </w:style>
  <w:style w:type="character" w:customStyle="1" w:styleId="Overskrift3Tegn">
    <w:name w:val="Overskrift 3 Tegn"/>
    <w:basedOn w:val="DefaultParagraphFont"/>
    <w:link w:val="Heading3"/>
    <w:uiPriority w:val="9"/>
    <w:rsid w:val="000E066B"/>
    <w:rPr>
      <w:rFonts w:ascii="Verdana" w:hAnsi="Verdana"/>
      <w:b/>
    </w:rPr>
  </w:style>
  <w:style w:type="character" w:customStyle="1" w:styleId="Overskrift4Tegn">
    <w:name w:val="Overskrift 4 Tegn"/>
    <w:basedOn w:val="DefaultParagraphFont"/>
    <w:link w:val="Heading4"/>
    <w:uiPriority w:val="9"/>
    <w:rsid w:val="000E066B"/>
    <w:rPr>
      <w:rFonts w:ascii="Verdana" w:hAnsi="Verdana"/>
      <w:b/>
    </w:rPr>
  </w:style>
  <w:style w:type="character" w:customStyle="1" w:styleId="Overskrift5Tegn">
    <w:name w:val="Overskrift 5 Tegn"/>
    <w:basedOn w:val="DefaultParagraphFont"/>
    <w:link w:val="Heading5"/>
    <w:uiPriority w:val="9"/>
    <w:rsid w:val="000E066B"/>
    <w:rPr>
      <w:rFonts w:ascii="Verdana" w:hAnsi="Verdana"/>
      <w:b/>
      <w:bCs/>
      <w:iCs/>
      <w:szCs w:val="26"/>
    </w:rPr>
  </w:style>
  <w:style w:type="table" w:styleId="TableGrid">
    <w:name w:val="Table Grid"/>
    <w:basedOn w:val="TableNormal"/>
    <w:uiPriority w:val="59"/>
    <w:rsid w:val="000E066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E066B"/>
    <w:pPr>
      <w:spacing w:after="160" w:line="259" w:lineRule="auto"/>
      <w:ind w:left="720"/>
      <w:contextualSpacing/>
    </w:pPr>
    <w:rPr>
      <w:rFonts w:ascii="Roboto" w:hAnsi="Roboto" w:eastAsiaTheme="minorHAnsi" w:cstheme="minorBidi"/>
      <w:szCs w:val="22"/>
      <w:lang w:eastAsia="en-US"/>
    </w:rPr>
  </w:style>
  <w:style w:type="paragraph" w:styleId="CommentText">
    <w:name w:val="annotation text"/>
    <w:basedOn w:val="Normal"/>
    <w:link w:val="MerknadstekstTegn"/>
    <w:uiPriority w:val="99"/>
    <w:unhideWhenUsed/>
    <w:rsid w:val="000E066B"/>
    <w:pPr>
      <w:spacing w:after="160"/>
    </w:pPr>
    <w:rPr>
      <w:rFonts w:ascii="Roboto" w:hAnsi="Roboto" w:eastAsiaTheme="minorHAnsi" w:cstheme="minorBidi"/>
      <w:lang w:eastAsia="en-US"/>
    </w:rPr>
  </w:style>
  <w:style w:type="character" w:customStyle="1" w:styleId="MerknadstekstTegn">
    <w:name w:val="Merknadstekst Tegn"/>
    <w:basedOn w:val="DefaultParagraphFont"/>
    <w:link w:val="CommentText"/>
    <w:uiPriority w:val="99"/>
    <w:rsid w:val="000E066B"/>
    <w:rPr>
      <w:rFonts w:ascii="Roboto" w:hAnsi="Roboto" w:eastAsiaTheme="minorHAnsi" w:cstheme="minorBidi"/>
      <w:lang w:eastAsia="en-US"/>
    </w:rPr>
  </w:style>
  <w:style w:type="character" w:styleId="CommentReference">
    <w:name w:val="annotation reference"/>
    <w:basedOn w:val="DefaultParagraphFont"/>
    <w:uiPriority w:val="99"/>
    <w:unhideWhenUsed/>
    <w:rsid w:val="000E066B"/>
    <w:rPr>
      <w:sz w:val="16"/>
      <w:szCs w:val="16"/>
    </w:rPr>
  </w:style>
  <w:style w:type="paragraph" w:customStyle="1" w:styleId="paragraph">
    <w:name w:val="paragraph"/>
    <w:basedOn w:val="Normal"/>
    <w:rsid w:val="000E066B"/>
    <w:pPr>
      <w:spacing w:before="100" w:beforeAutospacing="1" w:after="100" w:afterAutospacing="1"/>
    </w:pPr>
    <w:rPr>
      <w:rFonts w:ascii="Times New Roman" w:hAnsi="Times New Roman"/>
      <w:sz w:val="24"/>
      <w:szCs w:val="24"/>
    </w:rPr>
  </w:style>
  <w:style w:type="paragraph" w:styleId="TOCHeading">
    <w:name w:val="TOC Heading"/>
    <w:basedOn w:val="Heading1"/>
    <w:next w:val="Normal"/>
    <w:uiPriority w:val="39"/>
    <w:unhideWhenUsed/>
    <w:qFormat/>
    <w:rsid w:val="000E066B"/>
    <w:pPr>
      <w:keepLines/>
      <w:tabs>
        <w:tab w:val="clear" w:pos="357"/>
      </w:tabs>
      <w:spacing w:before="240" w:line="259" w:lineRule="auto"/>
      <w:outlineLvl w:val="9"/>
    </w:pPr>
    <w:rPr>
      <w:rFonts w:ascii="Roboto Slab SemiBold" w:hAnsi="Roboto Slab SemiBold" w:eastAsiaTheme="majorEastAsia" w:cstheme="majorBidi"/>
      <w:b w:val="0"/>
      <w:color w:val="22BECE"/>
      <w:sz w:val="56"/>
      <w:szCs w:val="32"/>
    </w:rPr>
  </w:style>
  <w:style w:type="paragraph" w:styleId="TOC1">
    <w:name w:val="toc 1"/>
    <w:basedOn w:val="Normal"/>
    <w:next w:val="Normal"/>
    <w:autoRedefine/>
    <w:uiPriority w:val="39"/>
    <w:unhideWhenUsed/>
    <w:rsid w:val="000E066B"/>
    <w:pPr>
      <w:spacing w:after="100" w:line="259" w:lineRule="auto"/>
    </w:pPr>
    <w:rPr>
      <w:rFonts w:ascii="Roboto" w:hAnsi="Roboto" w:eastAsiaTheme="minorHAnsi" w:cstheme="minorBidi"/>
      <w:szCs w:val="22"/>
      <w:lang w:eastAsia="en-US"/>
    </w:rPr>
  </w:style>
  <w:style w:type="paragraph" w:styleId="TOC2">
    <w:name w:val="toc 2"/>
    <w:basedOn w:val="Normal"/>
    <w:next w:val="Normal"/>
    <w:autoRedefine/>
    <w:uiPriority w:val="39"/>
    <w:unhideWhenUsed/>
    <w:rsid w:val="000E066B"/>
    <w:pPr>
      <w:spacing w:after="100" w:line="259" w:lineRule="auto"/>
      <w:ind w:left="220"/>
    </w:pPr>
    <w:rPr>
      <w:rFonts w:ascii="Roboto" w:hAnsi="Roboto" w:eastAsiaTheme="minorHAnsi" w:cstheme="minorBidi"/>
      <w:szCs w:val="22"/>
      <w:lang w:eastAsia="en-US"/>
    </w:rPr>
  </w:style>
  <w:style w:type="paragraph" w:styleId="TOC3">
    <w:name w:val="toc 3"/>
    <w:basedOn w:val="Normal"/>
    <w:next w:val="Normal"/>
    <w:autoRedefine/>
    <w:uiPriority w:val="39"/>
    <w:unhideWhenUsed/>
    <w:rsid w:val="000E066B"/>
    <w:pPr>
      <w:spacing w:after="100" w:line="259" w:lineRule="auto"/>
      <w:ind w:left="440"/>
    </w:pPr>
    <w:rPr>
      <w:rFonts w:ascii="Roboto" w:hAnsi="Roboto" w:eastAsiaTheme="minorHAnsi" w:cstheme="minorBidi"/>
      <w:szCs w:val="22"/>
      <w:lang w:eastAsia="en-US"/>
    </w:rPr>
  </w:style>
  <w:style w:type="character" w:styleId="Hyperlink">
    <w:name w:val="Hyperlink"/>
    <w:basedOn w:val="DefaultParagraphFont"/>
    <w:uiPriority w:val="99"/>
    <w:unhideWhenUsed/>
    <w:rsid w:val="000E066B"/>
    <w:rPr>
      <w:color w:val="0563C1" w:themeColor="hyperlink"/>
      <w:u w:val="single"/>
    </w:rPr>
  </w:style>
  <w:style w:type="paragraph" w:styleId="NoSpacing">
    <w:name w:val="No Spacing"/>
    <w:uiPriority w:val="1"/>
    <w:qFormat/>
    <w:rsid w:val="000E066B"/>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KommentaremneTegn"/>
    <w:uiPriority w:val="99"/>
    <w:unhideWhenUsed/>
    <w:rsid w:val="000E066B"/>
    <w:rPr>
      <w:b/>
      <w:bCs/>
    </w:rPr>
  </w:style>
  <w:style w:type="character" w:customStyle="1" w:styleId="KommentaremneTegn">
    <w:name w:val="Kommentaremne Tegn"/>
    <w:basedOn w:val="MerknadstekstTegn"/>
    <w:link w:val="CommentSubject"/>
    <w:uiPriority w:val="99"/>
    <w:rsid w:val="000E066B"/>
    <w:rPr>
      <w:rFonts w:ascii="Roboto" w:hAnsi="Roboto" w:eastAsiaTheme="minorHAnsi" w:cstheme="minorBidi"/>
      <w:b/>
      <w:bCs/>
      <w:lang w:eastAsia="en-US"/>
    </w:rPr>
  </w:style>
  <w:style w:type="character" w:styleId="Mention">
    <w:name w:val="Mention"/>
    <w:basedOn w:val="DefaultParagraphFont"/>
    <w:uiPriority w:val="99"/>
    <w:unhideWhenUsed/>
    <w:rsid w:val="000E06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emf" /><Relationship Id="rId9" Type="http://schemas.openxmlformats.org/officeDocument/2006/relationships/image" Target="media/image5.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AKARIASMYSKJA\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79B495-E624-4E49-B533-25EC5FD6BBD1}">
  <we:reference id="1fc441d0-c012-4ded-878a-44e68ea26eb9" version="3.0.0.0" store="EXCatalog" storeType="excatalog"/>
  <we:alternateReferences>
    <we:reference id="WA200003024" version="3.0.0.0" store="nb-NO"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6A261-A4FC-4E66-8CB4-2972AD8C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OPERATIV_EK3TEMPDISABLED.DOT</Template>
  <TotalTime>9</TotalTime>
  <Pages>22</Pages>
  <Words>8502</Words>
  <Characters>46080</Characters>
  <Application>Microsoft Office Word</Application>
  <DocSecurity>4</DocSecurity>
  <Lines>384</Lines>
  <Paragraphs>108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54474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Kvalitetsmelding 2022-2023</dc:title>
  <dc:subject>Webnavigasjon|[RefNr]|</dc:subject>
  <dc:creator>Handbok</dc:creator>
  <dc:description>EK_Avdeling_x0002_4_x0002_[Avdeling]_x0003_EK_Avsnitt_x0002_4_x0002_[Avsnitt]_x0003_EK_Bedriftsnavn_x0002_1_x0002_Fagskolen i Hordaland_x0003_EK_GjelderFra_x0002_0_x0002_[GjelderFra]_x0003_EK_Opprettet_x0002_0_x0002_[Opprettet]_x0003_EK_Utgitt_x0002_0_x0002_[Utgitt]_x0003_EK_IBrukDato_x0002_0_x0002_[Endret]_x0003_EK_DokumentID_x0002_0_x0002_[ID]_x0003_EK_DokTittel_x0002_0_x0002_Webnavigasjon_x0003_EK_DokType_x0002_0_x0002_[DokType]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Inger Karine Kårdal Kversøy</cp:lastModifiedBy>
  <cp:revision>4</cp:revision>
  <cp:lastPrinted>2008-01-07T10:39:00Z</cp:lastPrinted>
  <dcterms:created xsi:type="dcterms:W3CDTF">2020-07-22T10:11:00Z</dcterms:created>
  <dcterms:modified xsi:type="dcterms:W3CDTF">2024-01-03T15:52:00Z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Fagskulen Vestland</vt:lpwstr>
  </property>
  <property fmtid="{D5CDD505-2E9C-101B-9397-08002B2CF9AE}" pid="3" name="EK_DokumentID">
    <vt:lpwstr>D00819</vt:lpwstr>
  </property>
  <property fmtid="{D5CDD505-2E9C-101B-9397-08002B2CF9AE}" pid="4" name="EK_GjelderFra">
    <vt:lpwstr>03.01.2024</vt:lpwstr>
  </property>
  <property fmtid="{D5CDD505-2E9C-101B-9397-08002B2CF9AE}" pid="5" name="EK_RefNr">
    <vt:lpwstr>[Referansenummer]</vt:lpwstr>
  </property>
  <property fmtid="{D5CDD505-2E9C-101B-9397-08002B2CF9AE}" pid="6" name="EK_Signatur">
    <vt:lpwstr>Torbjørn Mjelstad</vt:lpwstr>
  </property>
  <property fmtid="{D5CDD505-2E9C-101B-9397-08002B2CF9AE}" pid="7" name="EK_SkrevetAv">
    <vt:lpwstr>Torbjørn Mjelstad</vt:lpwstr>
  </property>
  <property fmtid="{D5CDD505-2E9C-101B-9397-08002B2CF9AE}" pid="8" name="EK_Utgave">
    <vt:lpwstr>2.00</vt:lpwstr>
  </property>
  <property fmtid="{D5CDD505-2E9C-101B-9397-08002B2CF9AE}" pid="9" name="EK_Watermark">
    <vt:lpwstr>Vannmerke</vt:lpwstr>
  </property>
</Properties>
</file>