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72E0B61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72E0B61C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- for ledelsens gjennomgang (LG) og avdelingens gjennomgang (AG)</w:t>
            </w:r>
            <w:r>
              <w:rPr>
                <w:sz w:val="24"/>
              </w:rPr>
              <w:fldChar w:fldCharType="end"/>
            </w:r>
          </w:p>
        </w:tc>
      </w:tr>
    </w:tbl>
    <w:p w:rsidR="002E2448" w14:paraId="72E0B61E" w14:textId="77777777">
      <w:pPr>
        <w:pStyle w:val="Normal2"/>
      </w:pPr>
    </w:p>
    <w:p w:rsidR="002E2448" w:rsidRPr="001E1DF5" w14:paraId="72E0B61F" w14:textId="7777777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E1DF5">
        <w:rPr>
          <w:rFonts w:asciiTheme="minorHAnsi" w:hAnsiTheme="minorHAnsi" w:cstheme="minorHAnsi"/>
          <w:sz w:val="24"/>
          <w:szCs w:val="24"/>
        </w:rPr>
        <w:t>Formål</w:t>
      </w:r>
    </w:p>
    <w:p w:rsidR="00FC58C9" w:rsidRPr="001E1DF5" w:rsidP="00FC58C9" w14:paraId="4DCCF340" w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22" w14:textId="77777777" w:rsidTr="00240A82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2538"/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1E1DF5" w14:paraId="72E0B620" w14:textId="77777777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82" w:rsidRPr="001E1DF5" w:rsidP="00240A82" w14:paraId="2491771F" w14:textId="77777777">
            <w:pPr>
              <w:pStyle w:val="ListParagraph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Leiinga sin gjennomgang skal sikre at kvaliteten ved dei ulike utdanninga svarar til dei forventninga leiinga har til kvalitetsutvikling og kvalitetssikring. Produktet av Leiinga si gjennomgang skal leverast til Fagskulestyret i form av ein kvalitetsmelding. </w:t>
            </w:r>
          </w:p>
          <w:p w:rsidR="002E2448" w:rsidRPr="001E1DF5" w:rsidP="001E1DF5" w14:paraId="72E0B621" w14:textId="74BAFE7E">
            <w:pPr>
              <w:pStyle w:val="ListParagraph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Resultatet frå leiinga sin gjennomgang skal omfatte vedtak og tiltak om systemforbetring, forbetring av opplæringa og ressursar som er nødvendige for å setje i verk tiltaka. Prosedyren er eit hjelpemiddel for skulen si leiing til å gjennomføre LG på ein strukturert måte. Kvar einskild utdanning/avdeling skal kvert år gjennomføre utdanninga/avdelinga si lokale LG, omtala som AG- Avdelinga si gjennomgang. </w:t>
            </w:r>
            <w:r w:rsidR="00F9700F">
              <w:rPr>
                <w:rFonts w:asciiTheme="minorHAnsi" w:hAnsiTheme="minorHAnsi" w:cstheme="minorHAnsi"/>
                <w:sz w:val="24"/>
                <w:szCs w:val="24"/>
              </w:rPr>
              <w:t xml:space="preserve">Det skal vektleggast og gjennomføra risikovurdering knytt til punkta under. </w:t>
            </w:r>
          </w:p>
        </w:tc>
      </w:tr>
    </w:tbl>
    <w:p w:rsidR="002E2448" w:rsidRPr="001E1DF5" w14:paraId="72E0B629" w14:textId="73D6E3D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E1DF5">
        <w:rPr>
          <w:rFonts w:asciiTheme="minorHAnsi" w:hAnsiTheme="minorHAnsi" w:cstheme="minorHAnsi"/>
          <w:sz w:val="24"/>
          <w:szCs w:val="24"/>
        </w:rPr>
        <w:t>Ansvar og myndighet</w:t>
      </w:r>
    </w:p>
    <w:p w:rsidR="00FC58C9" w:rsidRPr="001E1DF5" w:rsidP="00FC58C9" w14:paraId="7ABC2B9A" w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2C" w14:textId="77777777" w:rsidTr="00240A82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1E1DF5" w14:paraId="72E0B62A" w14:textId="77777777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1E1DF5" w14:paraId="72E0B62B" w14:textId="768EBE9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Rektor/Prorektor har ansvar for gjennomføring av LG etter eit på forhand avtalt program, og at dei nødvendige presentasjonar og dokumenter til LG er klargjort på førehand. </w:t>
            </w:r>
            <w:r w:rsidRPr="001E1DF5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Lage plan for leiinga sin gjennomgang og kalle inn dei som skal delta i LG. </w:t>
            </w: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KS-leiar skal sørge for at grunnlagsdokumentasjonen som skal ligge til grunn for leiinga sin gjennomgang er tilgjengeleg.</w:t>
            </w:r>
          </w:p>
        </w:tc>
      </w:tr>
    </w:tbl>
    <w:p w:rsidR="002E2448" w:rsidRPr="001E1DF5" w14:paraId="72E0B633" w14:textId="665876CB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E1DF5">
        <w:rPr>
          <w:rFonts w:asciiTheme="minorHAnsi" w:hAnsiTheme="minorHAnsi" w:cstheme="minorHAnsi"/>
          <w:sz w:val="24"/>
          <w:szCs w:val="24"/>
        </w:rPr>
        <w:t>Tid for gjennomgang</w:t>
      </w:r>
    </w:p>
    <w:p w:rsidR="00FC58C9" w:rsidRPr="001E1DF5" w:rsidP="00FC58C9" w14:paraId="2CDF95CD" w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36" w14:textId="77777777" w:rsidTr="00240A82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1E1DF5" w14:paraId="72E0B634" w14:textId="77777777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1E1DF5" w:rsidP="001E1DF5" w14:paraId="72E0B635" w14:textId="48265B73">
            <w:pPr>
              <w:pStyle w:val="ListParagraph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LG skal gjennomførast i november</w:t>
            </w: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 kvart år. Avdelinga si gjennomgang skal gjerast i forkant av LG. </w:t>
            </w:r>
          </w:p>
        </w:tc>
      </w:tr>
    </w:tbl>
    <w:p w:rsidR="002E2448" w:rsidRPr="001E1DF5" w14:paraId="72E0B646" w14:textId="78476EF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E1DF5">
        <w:rPr>
          <w:rFonts w:asciiTheme="minorHAnsi" w:hAnsiTheme="minorHAnsi" w:cstheme="minorHAnsi"/>
          <w:sz w:val="24"/>
          <w:szCs w:val="24"/>
        </w:rPr>
        <w:t>Deltaking under LG</w:t>
      </w:r>
    </w:p>
    <w:p w:rsidR="00FC58C9" w:rsidRPr="001E1DF5" w:rsidP="00FC58C9" w14:paraId="6900776A" w14:textId="77777777">
      <w:pPr>
        <w:rPr>
          <w:rFonts w:asciiTheme="minorHAnsi" w:hAnsiTheme="minorHAnsi" w:cstheme="minorHAnsi"/>
          <w:sz w:val="24"/>
          <w:szCs w:val="24"/>
          <w:lang w:val="nn-NO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72E0B649" w14:textId="77777777" w:rsidTr="00240A82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1E1DF5" w14:paraId="72E0B647" w14:textId="77777777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C9" w:rsidRPr="001E1DF5" w:rsidP="00FC58C9" w14:paraId="077CDEB1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Fagskulestyret</w:t>
            </w:r>
          </w:p>
          <w:p w:rsidR="00FC58C9" w:rsidRPr="001E1DF5" w:rsidP="00FC58C9" w14:paraId="0FC6BDC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Rektor/prorektor </w:t>
            </w:r>
          </w:p>
          <w:p w:rsidR="00FC58C9" w:rsidRPr="001E1DF5" w:rsidP="00FC58C9" w14:paraId="29ADA8AA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Utdanningsleier </w:t>
            </w:r>
          </w:p>
          <w:p w:rsidR="00FC58C9" w:rsidRPr="001E1DF5" w:rsidP="00FC58C9" w14:paraId="27336293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KS-ansvarleg </w:t>
            </w:r>
          </w:p>
          <w:p w:rsidR="00240A82" w:rsidRPr="001E1DF5" w:rsidP="00FC58C9" w14:paraId="06EDB58F" w14:textId="6CC0456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Representant for studentrådet </w:t>
            </w:r>
          </w:p>
          <w:p w:rsidR="002E2448" w:rsidRPr="001E1DF5" w:rsidP="00240A82" w14:paraId="72E0B648" w14:textId="240D2E96">
            <w:pPr>
              <w:rPr>
                <w:rFonts w:eastAsia="Arial Unicode MS"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</w:tbl>
    <w:p w:rsidR="002E2448" w:rsidRPr="001E1DF5" w14:paraId="72E0B65F" w14:textId="7308C6A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E1DF5">
        <w:rPr>
          <w:rFonts w:asciiTheme="minorHAnsi" w:hAnsiTheme="minorHAnsi" w:cstheme="minorHAnsi"/>
          <w:sz w:val="24"/>
          <w:szCs w:val="24"/>
        </w:rPr>
        <w:t xml:space="preserve">Førebuing </w:t>
      </w:r>
      <w:r w:rsidRPr="001E1DF5" w:rsidR="00FC58C9">
        <w:rPr>
          <w:rFonts w:asciiTheme="minorHAnsi" w:hAnsiTheme="minorHAnsi" w:cstheme="minorHAnsi"/>
          <w:sz w:val="24"/>
          <w:szCs w:val="24"/>
        </w:rPr>
        <w:t>leiinga sin gjennomgang</w:t>
      </w:r>
    </w:p>
    <w:p w:rsidR="00FC58C9" w:rsidRPr="001E1DF5" w:rsidP="00FC58C9" w14:paraId="4CE12987" w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62" w14:textId="77777777" w:rsidTr="00240A82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1E1DF5" w14:paraId="72E0B660" w14:textId="77777777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82" w:rsidP="00240A82" w14:paraId="506126FA" w14:textId="77777777">
            <w:pPr>
              <w:pStyle w:val="ListParagraph"/>
              <w:numPr>
                <w:ilvl w:val="0"/>
                <w:numId w:val="0"/>
              </w:numPr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Utdanninga/avdelinga skal gjennomføre ei eiga lokal LG (omtala som AG) i forkant av LG. Denne gjennomgangen skal være gjort tilgjengeleg for leiinga av Utdanningsleiar. </w:t>
            </w:r>
          </w:p>
          <w:p w:rsidR="00F9700F" w:rsidRPr="001E1DF5" w:rsidP="00240A82" w14:paraId="6656A138" w14:textId="0DC0C3B4">
            <w:pPr>
              <w:pStyle w:val="ListParagraph"/>
              <w:numPr>
                <w:ilvl w:val="0"/>
                <w:numId w:val="0"/>
              </w:numPr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Avdelingane skal gjennomføra risikovurdering knytt til punkta</w:t>
            </w:r>
            <w:r w:rsidR="00FA2568">
              <w:rPr>
                <w:rFonts w:asciiTheme="minorHAnsi" w:hAnsiTheme="minorHAnsi" w:cstheme="minorHAnsi"/>
                <w:sz w:val="24"/>
                <w:szCs w:val="24"/>
              </w:rPr>
              <w:t xml:space="preserve"> (6.1-6.5) som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2568">
              <w:rPr>
                <w:rFonts w:asciiTheme="minorHAnsi" w:hAnsiTheme="minorHAnsi" w:cstheme="minorHAnsi"/>
                <w:sz w:val="24"/>
                <w:szCs w:val="24"/>
              </w:rPr>
              <w:t>følger under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2E2448" w:rsidRPr="001E1DF5" w14:paraId="0130ABF5" w14:textId="7777777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:rsidR="00FC58C9" w:rsidRPr="001E1DF5" w14:paraId="77D3967E" w14:textId="7777777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:rsidR="001E1DF5" w:rsidRPr="001E1DF5" w14:paraId="6293939A" w14:textId="7777777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:rsidR="001E1DF5" w14:paraId="21DE865E" w14:textId="7777777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:rsidR="001E1DF5" w:rsidRPr="001E1DF5" w14:paraId="72E0B661" w14:textId="7777777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</w:tbl>
    <w:p w:rsidR="002E2448" w:rsidRPr="001E1DF5" w14:paraId="72E0B669" w14:textId="7874B291">
      <w:pPr>
        <w:pStyle w:val="Heading1"/>
        <w:rPr>
          <w:rFonts w:asciiTheme="minorHAnsi" w:hAnsiTheme="minorHAnsi" w:cstheme="minorHAnsi"/>
          <w:sz w:val="24"/>
          <w:szCs w:val="24"/>
          <w:lang w:val="nn-NO"/>
        </w:rPr>
      </w:pPr>
      <w:r w:rsidRPr="001E1DF5">
        <w:rPr>
          <w:rFonts w:asciiTheme="minorHAnsi" w:hAnsiTheme="minorHAnsi" w:cstheme="minorHAnsi"/>
          <w:sz w:val="24"/>
          <w:szCs w:val="24"/>
          <w:lang w:val="nn-NO"/>
        </w:rPr>
        <w:t>Plan for leiinga sin gjennomgang</w:t>
      </w:r>
    </w:p>
    <w:p w:rsidR="00FC58C9" w:rsidRPr="001E1DF5" w:rsidP="00FC58C9" w14:paraId="0D395049" w14:textId="77777777">
      <w:pPr>
        <w:rPr>
          <w:rFonts w:asciiTheme="minorHAnsi" w:hAnsiTheme="minorHAnsi" w:cstheme="minorHAnsi"/>
          <w:sz w:val="24"/>
          <w:szCs w:val="24"/>
          <w:lang w:val="nn-NO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2"/>
        <w:gridCol w:w="8972"/>
      </w:tblGrid>
      <w:tr w14:paraId="72E0B66C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1E1DF5" w14:paraId="72E0B66A" w14:textId="77777777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82" w:rsidRPr="001E1DF5" w:rsidP="00240A82" w14:paraId="4C877711" w14:textId="70D59B2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Styringskvalitet</w:t>
            </w:r>
          </w:p>
          <w:p w:rsidR="00240A82" w:rsidRPr="001E1DF5" w:rsidP="00FC58C9" w14:paraId="27AD18B6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Tiltaksplan for inneverande år. Status. </w:t>
            </w:r>
          </w:p>
          <w:p w:rsidR="00240A82" w:rsidRPr="001E1DF5" w:rsidP="00FC58C9" w14:paraId="3699C872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Avvikshandtering. Status</w:t>
            </w:r>
          </w:p>
          <w:p w:rsidR="00240A82" w:rsidRPr="001E1DF5" w:rsidP="00FC58C9" w14:paraId="44AB9E72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Samarbeid med arbeidslivet- tal møter i Fagråd</w:t>
            </w:r>
          </w:p>
          <w:p w:rsidR="00240A82" w:rsidRPr="001E1DF5" w:rsidP="00FC58C9" w14:paraId="06EA5DE0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Samarbeid med studentane- tal møter med lokalt studentråd </w:t>
            </w:r>
          </w:p>
          <w:p w:rsidR="00240A82" w:rsidRPr="001E1DF5" w:rsidP="00FC58C9" w14:paraId="72E0B66B" w14:textId="365D5F0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Tal møter med avdelinga- forankring, prosess og styrking av </w:t>
            </w: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profesjonsfellesskapet.</w:t>
            </w:r>
          </w:p>
        </w:tc>
      </w:tr>
      <w:tr w14:paraId="4B24C274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82" w:rsidRPr="001E1DF5" w14:paraId="06006480" w14:textId="16119796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82" w:rsidRPr="001E1DF5" w:rsidP="00240A82" w14:paraId="7038C1B8" w14:textId="7777777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Relevanskvalitet</w:t>
            </w:r>
          </w:p>
          <w:p w:rsidR="00240A82" w:rsidRPr="001E1DF5" w:rsidP="00FC58C9" w14:paraId="4C6C9346" w14:textId="64D33E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Arbeidslivet si vurdering av yrkesrelevans (Nye utdanningar, samarbeidsavtalar og gjennomgang i fagråd. Kan også supplerast med egne undersøkingar.</w:t>
            </w:r>
          </w:p>
          <w:p w:rsidR="00240A82" w:rsidRPr="001E1DF5" w:rsidP="00FC58C9" w14:paraId="7C5ABFC4" w14:textId="300C92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Studentane si vurdering av yrkesrelevans </w:t>
            </w: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(studentbarometeret og ev andre undersøkingar)</w:t>
            </w:r>
            <w:r w:rsidR="00F9700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40A82" w:rsidRPr="001E1DF5" w:rsidP="00FC58C9" w14:paraId="407BAC27" w14:textId="171074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Undervisningspersonalet si vurdering av yrkesrelevans  </w:t>
            </w:r>
          </w:p>
          <w:p w:rsidR="00240A82" w:rsidRPr="001E1DF5" w:rsidP="00FC58C9" w14:paraId="63882803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Sensorar si vurdering av utdanninga si yrkesrelevans </w:t>
            </w:r>
          </w:p>
          <w:p w:rsidR="00240A82" w:rsidRPr="001E1DF5" w:rsidP="00FC58C9" w14:paraId="7973DEBE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Utdanningsleiar si totale vurdering av studia si yrkesrelevans (kompetansekartlegging, utviklingssamtaler og andre kjelder)</w:t>
            </w:r>
          </w:p>
          <w:p w:rsidR="00240A82" w:rsidRPr="001E1DF5" w:rsidP="00240A82" w14:paraId="581C2783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14:paraId="7D4BA693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82" w:rsidRPr="001E1DF5" w14:paraId="74293E4D" w14:textId="60BAC448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6.3 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C9" w:rsidRPr="001E1DF5" w:rsidP="00240A82" w14:paraId="0FE2CCEB" w14:textId="3086EBDA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Undervisningskvalitet</w:t>
            </w:r>
          </w:p>
          <w:p w:rsidR="00FC58C9" w:rsidRPr="001E1DF5" w:rsidP="00FC58C9" w14:paraId="3656F265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Studentane sin vurdering av undervisning og rettleiing (studiebarometer og andre undersøkingar ev avvik).</w:t>
            </w:r>
          </w:p>
          <w:p w:rsidR="00FC58C9" w:rsidRPr="001E1DF5" w:rsidP="00FC58C9" w14:paraId="409DDE10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Studentmedverknad. Korleis involverer utdanninga studentane i studieplansrevisjonar, utvikling av nye utdanningar og lokale studentråd. </w:t>
            </w:r>
          </w:p>
          <w:p w:rsidR="00FC58C9" w:rsidRPr="001E1DF5" w:rsidP="00FC58C9" w14:paraId="035CEFB2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Lærarane sin vurdering av undervisninga og rettleiinga </w:t>
            </w:r>
          </w:p>
          <w:p w:rsidR="00FC58C9" w:rsidRPr="001E1DF5" w:rsidP="00FC58C9" w14:paraId="1F643803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utdanningsleiar si vurdering av studentmedverknad</w:t>
            </w:r>
          </w:p>
          <w:p w:rsidR="00240A82" w:rsidRPr="001E1DF5" w:rsidP="00FC58C9" w14:paraId="6D47F9EB" w14:textId="0A1FB5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14:paraId="1DFC05C8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8C9" w:rsidRPr="001E1DF5" w14:paraId="20E7FC77" w14:textId="22833F02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C9" w:rsidRPr="001E1DF5" w:rsidP="00240A82" w14:paraId="50C33179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Resultatkvalitet</w:t>
            </w:r>
          </w:p>
          <w:p w:rsidR="00FC58C9" w:rsidRPr="001E1DF5" w:rsidP="00FC58C9" w14:paraId="542D556F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Studentane sine karakterresultat inkl utsett eksamen</w:t>
            </w:r>
          </w:p>
          <w:p w:rsidR="00FC58C9" w:rsidRPr="001E1DF5" w:rsidP="00FC58C9" w14:paraId="6A3365C7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 Gjennomføringsgrad ved utdanningane </w:t>
            </w:r>
          </w:p>
          <w:p w:rsidR="00FC58C9" w:rsidRPr="001E1DF5" w:rsidP="00FC58C9" w14:paraId="50D4770E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 Studiepoengs produksjon </w:t>
            </w:r>
          </w:p>
          <w:p w:rsidR="00FC58C9" w:rsidRPr="001E1DF5" w:rsidP="00FC58C9" w14:paraId="01E84648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 xml:space="preserve"> Fråfall. Kor mange har slutta i løpet av studieåret</w:t>
            </w:r>
          </w:p>
          <w:p w:rsidR="00FC58C9" w:rsidRPr="001E1DF5" w:rsidP="00240A82" w14:paraId="7ECD1DC5" w14:textId="421278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</w:p>
        </w:tc>
      </w:tr>
      <w:tr w14:paraId="12113E3F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8C9" w:rsidRPr="001E1DF5" w14:paraId="10AF3CB3" w14:textId="070863E8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6.5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C9" w:rsidRPr="001E1DF5" w:rsidP="00240A82" w14:paraId="45FC999D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Rammekvalitet</w:t>
            </w:r>
          </w:p>
          <w:p w:rsidR="00FC58C9" w:rsidRPr="001E1DF5" w:rsidP="00FC58C9" w14:paraId="2517D64E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Utdanninga si tilgang på kvalifisert undervisningspersonell</w:t>
            </w:r>
          </w:p>
          <w:p w:rsidR="00FC58C9" w:rsidRPr="001E1DF5" w:rsidP="00FC58C9" w14:paraId="1E853033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Rekruttering</w:t>
            </w:r>
          </w:p>
          <w:p w:rsidR="00FC58C9" w:rsidRPr="001E1DF5" w:rsidP="00FC58C9" w14:paraId="7696E167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Trong for ny kompetanse</w:t>
            </w:r>
          </w:p>
          <w:p w:rsidR="00FC58C9" w:rsidRPr="001E1DF5" w:rsidP="00FC58C9" w14:paraId="15521432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Trong for investering i nye lab og simulatorutstyr</w:t>
            </w:r>
          </w:p>
          <w:p w:rsidR="00FC58C9" w:rsidRPr="001E1DF5" w:rsidP="00FC58C9" w14:paraId="08DD8BAC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System vurdering (VIS, Itsl, Teams, EK WEB, Visma Enterprise, Wiseflow med meri)</w:t>
            </w:r>
          </w:p>
          <w:p w:rsidR="00FC58C9" w:rsidRPr="001E1DF5" w:rsidP="00FC58C9" w14:paraId="3644003B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Bygg og anna infrastruktur (Avvik og anna)</w:t>
            </w:r>
          </w:p>
          <w:p w:rsidR="00FC58C9" w:rsidRPr="001E1DF5" w:rsidP="00240A82" w14:paraId="2DB84A90" w14:textId="5FCC523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</w:rPr>
              <w:t>Studentar og tilsette si opplevelse av lærings og arbeidsmiljø (Studentbarometeret, MU, utviklingssamtalar, avvik og anna)</w:t>
            </w:r>
          </w:p>
        </w:tc>
      </w:tr>
      <w:tr w14:paraId="49DBB57F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8C9" w:rsidRPr="001E1DF5" w14:paraId="3BD047D3" w14:textId="1A9B6458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6.6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C9" w:rsidRPr="001E1DF5" w:rsidP="00240A82" w14:paraId="18E40956" w14:textId="4C3E31D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Internkontroll</w:t>
            </w:r>
          </w:p>
          <w:p w:rsidR="00FC58C9" w:rsidRPr="001E1DF5" w:rsidP="00A56195" w14:paraId="4E7E9042" w14:textId="2AF1FFF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Alle utdanningar skal gjennomføre ei </w:t>
            </w:r>
            <w:r w:rsidR="00F9700F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internkontroll som kan bidra til arbeid med risikovurdering knytt til punkta over (6.1 - 6.5). </w:t>
            </w:r>
            <w:r w:rsidRPr="001E1DF5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Utdanningsleiar er ansvarleg for </w:t>
            </w:r>
            <w:r w:rsidR="00F9700F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internkontrollen</w:t>
            </w:r>
            <w:r w:rsidRPr="001E1DF5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. Skal gjennomførast samtidig med avdelinga si gjennomgang</w:t>
            </w:r>
            <w:r w:rsidR="00F9700F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, og skal nytte skjema under.</w:t>
            </w:r>
          </w:p>
          <w:p w:rsidR="00FC58C9" w:rsidRPr="001E1DF5" w:rsidP="00A56195" w14:paraId="2F6119A6" w14:textId="7777777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:rsidR="00FC58C9" w:rsidRPr="001E1DF5" w:rsidP="00A56195" w14:paraId="68711CCD" w14:textId="77777777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val="nn-NO"/>
              </w:rPr>
              <w:t>Styret skal jf. § 9 f i fagskulelova sørgje for at fagskulen er drifta i samsvar med gjeldande lover og regler, og etablere og sørgje for at det blir gjennomført systematiske kontrolltiltak (internkontroll) for å sikre dette</w:t>
            </w:r>
          </w:p>
          <w:p w:rsidR="00FC58C9" w:rsidRPr="001E1DF5" w:rsidP="00240A82" w14:paraId="40604FA1" w14:textId="7DBF7A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</w:p>
        </w:tc>
      </w:tr>
      <w:tr w14:paraId="1BD2EF5C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8C9" w:rsidRPr="001E1DF5" w14:paraId="321F5EA2" w14:textId="611F7F41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C9" w:rsidRPr="001E1DF5" w:rsidP="00FC58C9" w14:paraId="1074433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Krav til utdanningas innhald og utforming: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193"/>
              <w:gridCol w:w="1664"/>
            </w:tblGrid>
            <w:tr w14:paraId="63D63014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36561508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Krav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1F7197B8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Ok / Ikkje ok</w:t>
                  </w:r>
                </w:p>
              </w:tc>
            </w:tr>
            <w:tr w14:paraId="6BB3AA25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2AFF5EFC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>Fagskulen har sikra gjennom samarbeid med aktørar i arbeidslivet at læringsutbytte i utdanninga er relevant for yrkesfeltet.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21EBBCB8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  <w:tr w14:paraId="4560C7AE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66933C55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Læringsutbyttet er utforma i tråd med NKR og er tilstrekkeleg for yrkesutøving.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397E827D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14:paraId="579FA35F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2CD948FC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>Namnet på utdanninga er dekkande for læringsutbyttet.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26D1BF2B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  <w:tr w14:paraId="37BB75E5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224B49AE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 xml:space="preserve">Innhald og oppbygging av utdanninga er tilpassa læringsutbyttet.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3D566DB4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  <w:tr w14:paraId="7B79DAE8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2DA6B46D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 xml:space="preserve">Utdanningar med praksis har skriftlege avtalar med praksisstader som regulerer tilhøve som er vesentlege for gjennomføring av praksis og studenten sitt læringsutbytte. 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6F647217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  <w:tr w14:paraId="1775A7B2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0CCFEE8B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 xml:space="preserve">Utdanninga har eit omfang på 30, 60, 90 eller 120 studiepoeng og eit samla arbeidsomfang på 1500-1800 timer per år for heiltidsstudium. </w:t>
                  </w: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Eventuelt omfang på 150 eller 180 studiepoeng dersom departementet har gitt slik løyve.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1FFF1281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14:paraId="03775918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17AF206C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Studieplanen gir tydeleg informasjon om opptakskrav, innhald, oppbygging og progresjon, og om undervisnings-, lærings- og vurderingsformer.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347B9106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FC58C9" w:rsidRPr="001E1DF5" w:rsidP="00240A82" w14:paraId="787E2EB6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</w:p>
        </w:tc>
      </w:tr>
      <w:tr w14:paraId="1831711E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195" w:rsidRPr="001E1DF5" w14:paraId="56E5813C" w14:textId="0C908B2D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6.6.2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195" w:rsidRPr="001E1DF5" w:rsidP="00FC58C9" w14:paraId="376B8471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 xml:space="preserve">Krav til </w:t>
            </w: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praksisrettleiarar og sensorar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193"/>
              <w:gridCol w:w="1664"/>
            </w:tblGrid>
            <w:tr w14:paraId="3BF161A6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1B7118B0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Krav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5CCCE81C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Ok / Ikkje ok</w:t>
                  </w:r>
                </w:p>
              </w:tc>
            </w:tr>
            <w:tr w14:paraId="46403C90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363BF13A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 xml:space="preserve">Utdanningar med praksis har eksterne praksisrettleiarar med kompetanse til å rettleie og vurdere studentane i praksis.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34A20255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  <w:tr w14:paraId="24F648A7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2960374E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Sensorane</w:t>
                  </w: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har kompetanse til å vurdere om læringsutbyttet for emnet eller utdanninga er oppnådd.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6B3680C0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A56195" w:rsidRPr="001E1DF5" w:rsidP="00FC58C9" w14:paraId="3D9BAC65" w14:textId="1F21292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</w:p>
        </w:tc>
      </w:tr>
      <w:tr w14:paraId="51BC5D04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195" w:rsidRPr="001E1DF5" w14:paraId="65C49C01" w14:textId="58CEFA39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6.6.3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195" w:rsidRPr="001E1DF5" w:rsidP="00FC58C9" w14:paraId="6775DF5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Krav til organisering og infrastruktur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196"/>
              <w:gridCol w:w="1661"/>
            </w:tblGrid>
            <w:tr w14:paraId="73A579AA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061AA35C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Krav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46F9AE6E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Ok / Ikkje ok</w:t>
                  </w:r>
                </w:p>
              </w:tc>
            </w:tr>
            <w:tr w14:paraId="25744D89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2E396871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>Fagskulen har administrative ressursar som er tilpassa utdanninga.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6B68904A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  <w:tr w14:paraId="79046DD1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79CF54E9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 xml:space="preserve">Fagskulen har lokale, utstyr, tilgang til informasjons- og bibliotektenester og anna infrastruktur som er tilpassa utdanninga.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21F96E2D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  <w:tr w14:paraId="2327EAB0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39F5D0FB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 xml:space="preserve">Studentvelferda ved fagskulen er tilpassa studentane og utdanningsverksemda.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265EEFF2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</w:p>
              </w:tc>
            </w:tr>
          </w:tbl>
          <w:p w:rsidR="00A56195" w:rsidRPr="001E1DF5" w:rsidP="00FC58C9" w14:paraId="42A1BC2A" w14:textId="5121FA6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</w:p>
        </w:tc>
      </w:tr>
      <w:tr w14:paraId="1F3D4066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195" w:rsidRPr="001E1DF5" w14:paraId="247BA486" w14:textId="559CE96F">
            <w:pPr>
              <w:pStyle w:val="BodyText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r w:rsidRPr="001E1DF5">
              <w:rPr>
                <w:rFonts w:eastAsia="Arial Unicode MS" w:asciiTheme="minorHAnsi" w:hAnsiTheme="minorHAnsi" w:cstheme="minorHAnsi"/>
                <w:sz w:val="24"/>
                <w:szCs w:val="24"/>
              </w:rPr>
              <w:t>6.6.4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195" w:rsidRPr="001E1DF5" w:rsidP="00FC58C9" w14:paraId="7BFDDA69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  <w:r w:rsidRPr="001E1D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Krav til Vitnemål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196"/>
              <w:gridCol w:w="1661"/>
            </w:tblGrid>
            <w:tr w14:paraId="6888B727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2C63BF89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Krav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09B7BADF" w14:textId="777777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Ok / Ikkje</w:t>
                  </w:r>
                  <w:r w:rsidRPr="001E1DF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ok</w:t>
                  </w:r>
                </w:p>
              </w:tc>
            </w:tr>
            <w:tr w14:paraId="03423187" w14:textId="77777777" w:rsidTr="00CE4A75">
              <w:tblPrEx>
                <w:tblW w:w="0" w:type="auto"/>
                <w:tblLook w:val="04A0"/>
              </w:tblPrEx>
              <w:tc>
                <w:tcPr>
                  <w:tcW w:w="7366" w:type="dxa"/>
                </w:tcPr>
                <w:p w:rsidR="00A56195" w:rsidRPr="001E1DF5" w:rsidP="00A56195" w14:paraId="5FE75192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Vitnemålet syner:</w:t>
                  </w:r>
                </w:p>
                <w:p w:rsidR="00A56195" w:rsidRPr="001E1DF5" w:rsidP="00A56195" w14:paraId="4831384A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Namn på fagskulen, utdanninga og kandidaten</w:t>
                  </w:r>
                </w:p>
                <w:p w:rsidR="00A56195" w:rsidRPr="001E1DF5" w:rsidP="00A56195" w14:paraId="23493817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Omtale av karaktersystem som vert brukt ved fagskulen</w:t>
                  </w:r>
                </w:p>
                <w:p w:rsidR="00A56195" w:rsidRPr="001E1DF5" w:rsidP="00A56195" w14:paraId="4AF98F97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Karakterane kandidaten har oppnådd </w:t>
                  </w:r>
                </w:p>
                <w:p w:rsidR="00A56195" w:rsidRPr="001E1DF5" w:rsidP="00A56195" w14:paraId="63066766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Det overordna læringsutbyttet for utdanninga</w:t>
                  </w:r>
                </w:p>
                <w:p w:rsidR="00A56195" w:rsidRPr="001E1DF5" w:rsidP="00A56195" w14:paraId="07B9A234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Emna i utdanninga og eventuell praksis</w:t>
                  </w:r>
                </w:p>
                <w:p w:rsidR="00A56195" w:rsidRPr="001E1DF5" w:rsidP="00A56195" w14:paraId="779058D0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Om reglar for skikkavurdering gjeld for utdanninga eller ikkje</w:t>
                  </w:r>
                </w:p>
                <w:p w:rsidR="00A56195" w:rsidRPr="001E1DF5" w:rsidP="00A56195" w14:paraId="77AC1F0B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Nivå i NKR</w:t>
                  </w:r>
                </w:p>
                <w:p w:rsidR="00A56195" w:rsidRPr="001E1DF5" w:rsidP="00A56195" w14:paraId="212FD006" w14:textId="7777777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E1DF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Talet på studiepoeng og eventuell grad </w:t>
                  </w:r>
                </w:p>
              </w:tc>
              <w:tc>
                <w:tcPr>
                  <w:tcW w:w="1696" w:type="dxa"/>
                </w:tcPr>
                <w:p w:rsidR="00A56195" w:rsidRPr="001E1DF5" w:rsidP="00A56195" w14:paraId="424C46BA" w14:textId="7777777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A56195" w:rsidRPr="001E1DF5" w:rsidP="00FC58C9" w14:paraId="36636C44" w14:textId="716848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</w:p>
        </w:tc>
      </w:tr>
    </w:tbl>
    <w:p w:rsidR="002E2448" w:rsidRPr="001E1DF5" w14:paraId="72E0B66D" w14:textId="7777777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E1DF5">
        <w:rPr>
          <w:rFonts w:asciiTheme="minorHAnsi" w:hAnsiTheme="minorHAnsi" w:cstheme="minorHAnsi"/>
          <w:sz w:val="24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19"/>
        <w:gridCol w:w="4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E2448" w:rsidRPr="001E1DF5" w14:paraId="72E0B671" w14:textId="77777777">
      <w:pPr>
        <w:pStyle w:val="Heading1"/>
        <w:rPr>
          <w:rFonts w:asciiTheme="minorHAnsi" w:hAnsiTheme="minorHAnsi" w:cstheme="minorHAnsi"/>
          <w:sz w:val="24"/>
          <w:szCs w:val="24"/>
        </w:rPr>
      </w:pPr>
      <w:bookmarkEnd w:id="1"/>
      <w:r w:rsidRPr="001E1DF5">
        <w:rPr>
          <w:rFonts w:asciiTheme="minorHAnsi" w:hAnsiTheme="minorHAnsi" w:cstheme="minorHAnsi"/>
          <w:sz w:val="24"/>
          <w:szCs w:val="24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6925" w:rsidRPr="001E1DF5" w14:paraId="72E0B674" w14:textId="77777777">
      <w:pPr>
        <w:rPr>
          <w:rFonts w:asciiTheme="minorHAnsi" w:hAnsiTheme="minorHAnsi" w:cstheme="minorHAnsi"/>
          <w:sz w:val="24"/>
          <w:szCs w:val="24"/>
        </w:rPr>
      </w:pPr>
      <w:bookmarkEnd w:id="2"/>
      <w:bookmarkStart w:id="3" w:name="EK_Dokumentliste"/>
      <w:bookmarkEnd w:id="3"/>
    </w:p>
    <w:p w:rsidR="002E2448" w:rsidRPr="001E1DF5" w14:paraId="72E0B675" w14:textId="77777777">
      <w:pPr>
        <w:rPr>
          <w:rFonts w:asciiTheme="minorHAnsi" w:hAnsiTheme="minorHAnsi" w:cstheme="minorHAnsi"/>
          <w:sz w:val="24"/>
          <w:szCs w:val="24"/>
        </w:rPr>
      </w:pPr>
    </w:p>
    <w:sectPr w:rsidSect="002A6925">
      <w:headerReference w:type="even" r:id="rId4"/>
      <w:headerReference w:type="default" r:id="rId5"/>
      <w:footerReference w:type="default" r:id="rId6"/>
      <w:headerReference w:type="first" r:id="rId7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12.01.2024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19.04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D00245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1.2.1.4-01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Inger Karine K Kversøy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4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4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57E35"/>
    <w:multiLevelType w:val="hybridMultilevel"/>
    <w:tmpl w:val="095EB3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C2FCA"/>
    <w:multiLevelType w:val="hybridMultilevel"/>
    <w:tmpl w:val="3E12BCE2"/>
    <w:lvl w:ilvl="0">
      <w:start w:val="6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8DC64E8"/>
    <w:multiLevelType w:val="hybridMultilevel"/>
    <w:tmpl w:val="A612A43A"/>
    <w:lvl w:ilvl="0">
      <w:start w:val="6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413CF"/>
    <w:multiLevelType w:val="hybridMultilevel"/>
    <w:tmpl w:val="E7542ED6"/>
    <w:lvl w:ilvl="0">
      <w:start w:val="6"/>
      <w:numFmt w:val="bullet"/>
      <w:lvlText w:val="-"/>
      <w:lvlJc w:val="left"/>
      <w:pPr>
        <w:ind w:left="790" w:hanging="360"/>
      </w:pPr>
      <w:rPr>
        <w:rFonts w:ascii="Roboto" w:hAnsi="Roboto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A847710"/>
    <w:multiLevelType w:val="multilevel"/>
    <w:tmpl w:val="0BD2BB64"/>
    <w:lvl w:ilvl="0">
      <w:start w:val="5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0" w:hanging="1800"/>
      </w:pPr>
      <w:rPr>
        <w:rFonts w:hint="default"/>
      </w:rPr>
    </w:lvl>
  </w:abstractNum>
  <w:abstractNum w:abstractNumId="6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7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546A8"/>
    <w:multiLevelType w:val="hybridMultilevel"/>
    <w:tmpl w:val="D8DAB6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5147DF"/>
    <w:multiLevelType w:val="hybridMultilevel"/>
    <w:tmpl w:val="137865B0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>
    <w:nsid w:val="78563D53"/>
    <w:multiLevelType w:val="hybridMultilevel"/>
    <w:tmpl w:val="BC62AAD0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5660">
    <w:abstractNumId w:val="8"/>
  </w:num>
  <w:num w:numId="2" w16cid:durableId="819275077">
    <w:abstractNumId w:val="2"/>
  </w:num>
  <w:num w:numId="3" w16cid:durableId="1717317946">
    <w:abstractNumId w:val="2"/>
  </w:num>
  <w:num w:numId="4" w16cid:durableId="971980375">
    <w:abstractNumId w:val="2"/>
  </w:num>
  <w:num w:numId="5" w16cid:durableId="1077485221">
    <w:abstractNumId w:val="6"/>
  </w:num>
  <w:num w:numId="6" w16cid:durableId="785854285">
    <w:abstractNumId w:val="7"/>
  </w:num>
  <w:num w:numId="7" w16cid:durableId="67385995">
    <w:abstractNumId w:val="10"/>
  </w:num>
  <w:num w:numId="8" w16cid:durableId="1577087998">
    <w:abstractNumId w:val="11"/>
  </w:num>
  <w:num w:numId="9" w16cid:durableId="1431000064">
    <w:abstractNumId w:val="5"/>
  </w:num>
  <w:num w:numId="10" w16cid:durableId="794442393">
    <w:abstractNumId w:val="4"/>
  </w:num>
  <w:num w:numId="11" w16cid:durableId="1404375007">
    <w:abstractNumId w:val="0"/>
  </w:num>
  <w:num w:numId="12" w16cid:durableId="137456396">
    <w:abstractNumId w:val="1"/>
  </w:num>
  <w:num w:numId="13" w16cid:durableId="574240336">
    <w:abstractNumId w:val="10"/>
  </w:num>
  <w:num w:numId="14" w16cid:durableId="940573702">
    <w:abstractNumId w:val="10"/>
  </w:num>
  <w:num w:numId="15" w16cid:durableId="418254417">
    <w:abstractNumId w:val="12"/>
  </w:num>
  <w:num w:numId="16" w16cid:durableId="938024948">
    <w:abstractNumId w:val="3"/>
  </w:num>
  <w:num w:numId="17" w16cid:durableId="552274430">
    <w:abstractNumId w:val="10"/>
  </w:num>
  <w:num w:numId="18" w16cid:durableId="438139637">
    <w:abstractNumId w:val="10"/>
  </w:num>
  <w:num w:numId="19" w16cid:durableId="460735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29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A2D9E"/>
    <w:rsid w:val="000A6843"/>
    <w:rsid w:val="00103A6D"/>
    <w:rsid w:val="0018500B"/>
    <w:rsid w:val="001A23FF"/>
    <w:rsid w:val="001E1DF5"/>
    <w:rsid w:val="00240A82"/>
    <w:rsid w:val="00242794"/>
    <w:rsid w:val="002910D2"/>
    <w:rsid w:val="002A0402"/>
    <w:rsid w:val="002A6925"/>
    <w:rsid w:val="002E2448"/>
    <w:rsid w:val="003E725C"/>
    <w:rsid w:val="0048437C"/>
    <w:rsid w:val="004B2EF8"/>
    <w:rsid w:val="004B7ACA"/>
    <w:rsid w:val="0051404E"/>
    <w:rsid w:val="00581A55"/>
    <w:rsid w:val="0059784A"/>
    <w:rsid w:val="005F3387"/>
    <w:rsid w:val="006228BE"/>
    <w:rsid w:val="00684548"/>
    <w:rsid w:val="006E271F"/>
    <w:rsid w:val="007E11E5"/>
    <w:rsid w:val="007E52BF"/>
    <w:rsid w:val="0086351F"/>
    <w:rsid w:val="00872B93"/>
    <w:rsid w:val="008C16DC"/>
    <w:rsid w:val="00910029"/>
    <w:rsid w:val="00972C38"/>
    <w:rsid w:val="00987F0C"/>
    <w:rsid w:val="009B6525"/>
    <w:rsid w:val="00A36694"/>
    <w:rsid w:val="00A56195"/>
    <w:rsid w:val="00AB0858"/>
    <w:rsid w:val="00AF32B4"/>
    <w:rsid w:val="00B322D2"/>
    <w:rsid w:val="00B567AD"/>
    <w:rsid w:val="00B7719A"/>
    <w:rsid w:val="00BE4BD4"/>
    <w:rsid w:val="00CD62F6"/>
    <w:rsid w:val="00D026F2"/>
    <w:rsid w:val="00D36B52"/>
    <w:rsid w:val="00D84BF3"/>
    <w:rsid w:val="00DE69D2"/>
    <w:rsid w:val="00DF1517"/>
    <w:rsid w:val="00ED4738"/>
    <w:rsid w:val="00EF0271"/>
    <w:rsid w:val="00EF3400"/>
    <w:rsid w:val="00F1224A"/>
    <w:rsid w:val="00F341EC"/>
    <w:rsid w:val="00F4135D"/>
    <w:rsid w:val="00F7211F"/>
    <w:rsid w:val="00F9700F"/>
    <w:rsid w:val="00FA2568"/>
    <w:rsid w:val="00FB1195"/>
    <w:rsid w:val="00FC58C9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E0B61C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A82"/>
    <w:pPr>
      <w:numPr>
        <w:numId w:val="7"/>
      </w:numPr>
      <w:spacing w:after="160" w:line="259" w:lineRule="auto"/>
      <w:contextualSpacing/>
    </w:pPr>
    <w:rPr>
      <w:rFonts w:ascii="Roboto" w:hAnsi="Roboto" w:eastAsiaTheme="minorHAnsi" w:cstheme="minorBidi"/>
      <w:kern w:val="2"/>
      <w:sz w:val="20"/>
      <w:lang w:val="nn-NO" w:eastAsia="en-US"/>
      <w14:ligatures w14:val="standardContextual"/>
    </w:rPr>
  </w:style>
  <w:style w:type="character" w:customStyle="1" w:styleId="normaltextrun">
    <w:name w:val="normaltextrun"/>
    <w:basedOn w:val="DefaultParagraphFont"/>
    <w:rsid w:val="00240A82"/>
  </w:style>
  <w:style w:type="character" w:customStyle="1" w:styleId="eop">
    <w:name w:val="eop"/>
    <w:basedOn w:val="DefaultParagraphFont"/>
    <w:rsid w:val="00240A82"/>
  </w:style>
  <w:style w:type="paragraph" w:customStyle="1" w:styleId="paragraph">
    <w:name w:val="paragraph"/>
    <w:basedOn w:val="Normal"/>
    <w:rsid w:val="00FC58C9"/>
    <w:pPr>
      <w:spacing w:before="100" w:beforeAutospacing="1" w:after="100" w:afterAutospacing="1"/>
    </w:pPr>
    <w:rPr>
      <w:rFonts w:ascii="Times New Roman" w:hAnsi="Times New Roman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A56195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41</TotalTime>
  <Pages>4</Pages>
  <Words>852</Words>
  <Characters>5253</Characters>
  <Application>Microsoft Office Word</Application>
  <DocSecurity>4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- for ledelsens gjennomgang</vt:lpstr>
      <vt:lpstr>Skjema for prosedyreutarbeidelse</vt:lpstr>
    </vt:vector>
  </TitlesOfParts>
  <Company>Datakvalitet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- for ledelsens gjennomgang (LG) og avdelingens gjennomgang (AG)</dc:title>
  <dc:subject>Prosedyremal|[RefNr]|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6</cp:revision>
  <cp:lastPrinted>2002-11-15T14:23:00Z</cp:lastPrinted>
  <dcterms:created xsi:type="dcterms:W3CDTF">2022-02-11T09:26:00Z</dcterms:created>
  <dcterms:modified xsi:type="dcterms:W3CDTF">2024-04-23T10:34:00Z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Prosedyre - for ledelsens gjennomgang (LG) og avdelingens gjennomgang (AG)</vt:lpwstr>
  </property>
  <property fmtid="{D5CDD505-2E9C-101B-9397-08002B2CF9AE}" pid="4" name="EK_DokumentID">
    <vt:lpwstr>D00245</vt:lpwstr>
  </property>
  <property fmtid="{D5CDD505-2E9C-101B-9397-08002B2CF9AE}" pid="5" name="EK_GjelderFra">
    <vt:lpwstr>12.01.2024</vt:lpwstr>
  </property>
  <property fmtid="{D5CDD505-2E9C-101B-9397-08002B2CF9AE}" pid="6" name="EK_RefNr">
    <vt:lpwstr>1.2.1.4-01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19.04</vt:lpwstr>
  </property>
  <property fmtid="{D5CDD505-2E9C-101B-9397-08002B2CF9AE}" pid="12" name="EK_Watermark">
    <vt:lpwstr>Vannmerke</vt:lpwstr>
  </property>
</Properties>
</file>